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2A" w:rsidRDefault="007B05AA">
      <w:pPr>
        <w:spacing w:before="11" w:line="360" w:lineRule="auto"/>
        <w:ind w:left="1" w:hanging="3"/>
        <w:jc w:val="center"/>
        <w:rPr>
          <w:rFonts w:ascii="Verdana" w:eastAsia="Verdana" w:hAnsi="Verdana" w:cs="Verdana"/>
          <w:sz w:val="28"/>
          <w:szCs w:val="28"/>
        </w:rPr>
      </w:pPr>
      <w:bookmarkStart w:id="0" w:name="_GoBack"/>
      <w:bookmarkEnd w:id="0"/>
      <w:r>
        <w:rPr>
          <w:rFonts w:ascii="Verdana" w:eastAsia="Verdana" w:hAnsi="Verdana" w:cs="Verdana"/>
          <w:b/>
          <w:sz w:val="28"/>
          <w:szCs w:val="28"/>
        </w:rPr>
        <w:t>MATEMÁTICAS (EPRI)</w:t>
      </w:r>
    </w:p>
    <w:p w:rsidR="001A062A" w:rsidRDefault="007B05AA">
      <w:pPr>
        <w:spacing w:before="11" w:line="360" w:lineRule="auto"/>
        <w:ind w:left="1" w:hanging="3"/>
        <w:jc w:val="center"/>
        <w:rPr>
          <w:rFonts w:ascii="Verdana" w:eastAsia="Verdana" w:hAnsi="Verdana" w:cs="Verdana"/>
          <w:sz w:val="28"/>
          <w:szCs w:val="28"/>
        </w:rPr>
      </w:pPr>
      <w:r>
        <w:rPr>
          <w:rFonts w:ascii="Verdana" w:eastAsia="Verdana" w:hAnsi="Verdana" w:cs="Verdana"/>
          <w:b/>
          <w:sz w:val="28"/>
          <w:szCs w:val="28"/>
        </w:rPr>
        <w:t xml:space="preserve">Adaptación de </w:t>
      </w:r>
      <w:proofErr w:type="spellStart"/>
      <w:r>
        <w:rPr>
          <w:rFonts w:ascii="Verdana" w:eastAsia="Verdana" w:hAnsi="Verdana" w:cs="Verdana"/>
          <w:b/>
          <w:color w:val="002060"/>
          <w:sz w:val="28"/>
          <w:szCs w:val="28"/>
        </w:rPr>
        <w:t>aula</w:t>
      </w:r>
      <w:r>
        <w:rPr>
          <w:rFonts w:ascii="Verdana" w:eastAsia="Verdana" w:hAnsi="Verdana" w:cs="Verdana"/>
          <w:b/>
          <w:color w:val="00B0F0"/>
          <w:sz w:val="28"/>
          <w:szCs w:val="28"/>
        </w:rPr>
        <w:t>Planeta</w:t>
      </w:r>
      <w:proofErr w:type="spellEnd"/>
      <w:r>
        <w:rPr>
          <w:rFonts w:ascii="Verdana" w:eastAsia="Verdana" w:hAnsi="Verdana" w:cs="Verdana"/>
          <w:b/>
          <w:color w:val="00B0F0"/>
          <w:sz w:val="28"/>
          <w:szCs w:val="28"/>
        </w:rPr>
        <w:t xml:space="preserve"> </w:t>
      </w:r>
      <w:r>
        <w:rPr>
          <w:rFonts w:ascii="Verdana" w:eastAsia="Verdana" w:hAnsi="Verdana" w:cs="Verdana"/>
          <w:b/>
          <w:sz w:val="28"/>
          <w:szCs w:val="28"/>
        </w:rPr>
        <w:t>a los currículos de</w:t>
      </w:r>
      <w:r>
        <w:rPr>
          <w:rFonts w:ascii="Verdana" w:eastAsia="Verdana" w:hAnsi="Verdana" w:cs="Verdana"/>
          <w:b/>
          <w:sz w:val="28"/>
          <w:szCs w:val="28"/>
        </w:rPr>
        <w:br/>
        <w:t>las distintas comunidades autónomas</w:t>
      </w:r>
    </w:p>
    <w:p w:rsidR="001A062A" w:rsidRDefault="001A062A">
      <w:pPr>
        <w:spacing w:before="11"/>
        <w:ind w:left="0" w:hanging="2"/>
        <w:jc w:val="both"/>
        <w:rPr>
          <w:rFonts w:ascii="Verdana" w:eastAsia="Verdana" w:hAnsi="Verdana" w:cs="Verdana"/>
        </w:rPr>
      </w:pPr>
    </w:p>
    <w:p w:rsidR="001A062A" w:rsidRDefault="001A062A">
      <w:pPr>
        <w:spacing w:before="11"/>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la LOMCE</w:t>
      </w:r>
    </w:p>
    <w:p w:rsidR="001A062A" w:rsidRDefault="001A062A">
      <w:pPr>
        <w:spacing w:before="11" w:line="360" w:lineRule="auto"/>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rPr>
        <w:t xml:space="preserve">En la actualidad, la programación de aula y el árbol curricular general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para la asignatura de </w:t>
      </w:r>
      <w:r>
        <w:rPr>
          <w:rFonts w:ascii="Verdana" w:eastAsia="Verdana" w:hAnsi="Verdana" w:cs="Verdana"/>
          <w:b/>
        </w:rPr>
        <w:t>Matemáticas</w:t>
      </w:r>
      <w:r>
        <w:rPr>
          <w:rFonts w:ascii="Verdana" w:eastAsia="Verdana" w:hAnsi="Verdana" w:cs="Verdana"/>
        </w:rPr>
        <w:t xml:space="preserve"> en 6.º de Primaria responde a los contenidos, criterios y estándares de aprendizaje establecidos por la LOMCE. Ello se concreta en el siguiente temario:</w:t>
      </w:r>
    </w:p>
    <w:p w:rsidR="001A062A" w:rsidRDefault="001A062A">
      <w:pPr>
        <w:spacing w:before="11" w:line="360" w:lineRule="auto"/>
        <w:ind w:left="0" w:hanging="2"/>
        <w:jc w:val="both"/>
        <w:rPr>
          <w:rFonts w:ascii="Verdana" w:eastAsia="Verdana" w:hAnsi="Verdana" w:cs="Verdana"/>
        </w:rPr>
      </w:pPr>
    </w:p>
    <w:tbl>
      <w:tblPr>
        <w:tblStyle w:val="a"/>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1A062A">
        <w:trPr>
          <w:trHeight w:val="424"/>
        </w:trPr>
        <w:tc>
          <w:tcPr>
            <w:tcW w:w="8755"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16"/>
        </w:trPr>
        <w:tc>
          <w:tcPr>
            <w:tcW w:w="8755"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rPr>
          <w:trHeight w:val="235"/>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rPr>
          <w:trHeight w:val="220"/>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rPr>
          <w:trHeight w:val="235"/>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rPr>
          <w:trHeight w:val="220"/>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rPr>
          <w:trHeight w:val="235"/>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rPr>
          <w:trHeight w:val="235"/>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lastRenderedPageBreak/>
              <w:t>Los números decimales</w:t>
            </w:r>
          </w:p>
        </w:tc>
      </w:tr>
      <w:tr w:rsidR="001A062A">
        <w:trPr>
          <w:trHeight w:val="329"/>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rPr>
          <w:trHeight w:val="235"/>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rPr>
          <w:trHeight w:val="220"/>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rPr>
          <w:trHeight w:val="235"/>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rPr>
          <w:trHeight w:val="220"/>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rPr>
          <w:trHeight w:val="235"/>
        </w:trPr>
        <w:tc>
          <w:tcPr>
            <w:tcW w:w="8755"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rPr>
          <w:trHeight w:val="235"/>
        </w:trPr>
        <w:tc>
          <w:tcPr>
            <w:tcW w:w="8755"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rPr>
          <w:trHeight w:val="220"/>
        </w:trPr>
        <w:tc>
          <w:tcPr>
            <w:tcW w:w="8755"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rPr>
          <w:trHeight w:val="235"/>
        </w:trPr>
        <w:tc>
          <w:tcPr>
            <w:tcW w:w="8755"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rPr>
          <w:trHeight w:val="235"/>
        </w:trPr>
        <w:tc>
          <w:tcPr>
            <w:tcW w:w="8755"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rPr>
      </w:pPr>
    </w:p>
    <w:p w:rsidR="001A062A" w:rsidRDefault="001A062A">
      <w:pPr>
        <w:spacing w:before="11" w:line="360" w:lineRule="auto"/>
        <w:ind w:left="0" w:hanging="2"/>
        <w:jc w:val="both"/>
        <w:rPr>
          <w:rFonts w:ascii="Verdana" w:eastAsia="Verdana" w:hAnsi="Verdana" w:cs="Verdana"/>
        </w:rPr>
      </w:pPr>
    </w:p>
    <w:p w:rsidR="001A062A" w:rsidRDefault="001A062A">
      <w:pPr>
        <w:spacing w:before="11" w:line="360" w:lineRule="auto"/>
        <w:ind w:left="0" w:hanging="2"/>
        <w:jc w:val="both"/>
        <w:rPr>
          <w:rFonts w:ascii="Verdana" w:eastAsia="Verdana" w:hAnsi="Verdana" w:cs="Verdana"/>
        </w:rPr>
      </w:pPr>
    </w:p>
    <w:p w:rsidR="001A062A" w:rsidRDefault="001A062A">
      <w:pPr>
        <w:spacing w:before="11" w:line="360" w:lineRule="auto"/>
        <w:ind w:left="0" w:hanging="2"/>
        <w:jc w:val="both"/>
        <w:rPr>
          <w:rFonts w:ascii="Verdana" w:eastAsia="Verdana" w:hAnsi="Verdana" w:cs="Verdana"/>
        </w:rPr>
      </w:pPr>
    </w:p>
    <w:p w:rsidR="001A062A" w:rsidRDefault="001A062A">
      <w:pPr>
        <w:spacing w:before="11" w:line="360" w:lineRule="auto"/>
        <w:ind w:left="0" w:hanging="2"/>
        <w:jc w:val="both"/>
        <w:rPr>
          <w:rFonts w:ascii="Verdana" w:eastAsia="Verdana" w:hAnsi="Verdana" w:cs="Verdana"/>
        </w:rPr>
      </w:pPr>
    </w:p>
    <w:p w:rsidR="001A062A" w:rsidRDefault="001A062A">
      <w:pPr>
        <w:spacing w:before="11" w:line="360" w:lineRule="auto"/>
        <w:ind w:left="0" w:hanging="2"/>
        <w:jc w:val="both"/>
        <w:rPr>
          <w:rFonts w:ascii="Verdana" w:eastAsia="Verdana" w:hAnsi="Verdana" w:cs="Verdana"/>
        </w:rPr>
      </w:pPr>
    </w:p>
    <w:p w:rsidR="001A062A" w:rsidRDefault="001A062A">
      <w:pPr>
        <w:spacing w:before="11" w:line="360" w:lineRule="auto"/>
        <w:ind w:left="0" w:hanging="2"/>
        <w:jc w:val="both"/>
        <w:rPr>
          <w:rFonts w:ascii="Verdana" w:eastAsia="Verdana" w:hAnsi="Verdana" w:cs="Verdana"/>
        </w:rPr>
      </w:pPr>
    </w:p>
    <w:p w:rsidR="001A062A" w:rsidRDefault="001A062A">
      <w:pPr>
        <w:spacing w:before="11" w:line="360" w:lineRule="auto"/>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su adaptación a los currículos autonómicos</w:t>
      </w:r>
    </w:p>
    <w:p w:rsidR="001A062A" w:rsidRDefault="001A062A">
      <w:pPr>
        <w:spacing w:before="11" w:line="360" w:lineRule="auto"/>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rPr>
        <w:t xml:space="preserve">La demanda de adaptación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por parte de los profesores a los currículos de sus propias comunidades autónomas hace necesario redefinir los temarios propios para cada una de ellas. </w:t>
      </w:r>
    </w:p>
    <w:p w:rsidR="001A062A" w:rsidRDefault="001A062A">
      <w:pPr>
        <w:spacing w:before="11" w:line="360" w:lineRule="auto"/>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rPr>
        <w:t>A continuación, se propondrá un temario para cada comunidad, indicando el orden de los temas. En la propuesta editorial que se presenta se deben tener en cuenta los siguientes aspectos:</w:t>
      </w:r>
    </w:p>
    <w:p w:rsidR="001A062A" w:rsidRDefault="007B05AA">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Decretos autonómicos</w:t>
      </w:r>
      <w:r>
        <w:rPr>
          <w:rFonts w:ascii="Verdana" w:eastAsia="Verdana" w:hAnsi="Verdana" w:cs="Verdana"/>
        </w:rPr>
        <w:t>: los temarios se han elaborado siguiendo las exig</w:t>
      </w:r>
      <w:r>
        <w:rPr>
          <w:rFonts w:ascii="Verdana" w:eastAsia="Verdana" w:hAnsi="Verdana" w:cs="Verdana"/>
        </w:rPr>
        <w:t xml:space="preserve">encias de los decretos de las respectivas comunidades autónomas. </w:t>
      </w:r>
    </w:p>
    <w:p w:rsidR="001A062A" w:rsidRDefault="007B05AA">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Temas complementarios:</w:t>
      </w:r>
      <w:r>
        <w:rPr>
          <w:rFonts w:ascii="Verdana" w:eastAsia="Verdana" w:hAnsi="Verdana" w:cs="Verdana"/>
        </w:rPr>
        <w:t xml:space="preserve"> se trata de temas que no aparecen en el currículo regional y que, sin embargo,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ofrece como complementarios. La propuesta editorial que se plantea pretende </w:t>
      </w:r>
      <w:r>
        <w:rPr>
          <w:rFonts w:ascii="Verdana" w:eastAsia="Verdana" w:hAnsi="Verdana" w:cs="Verdana"/>
        </w:rPr>
        <w:t>ofrecer al profesorado y al alumnado el máximo de recursos para cubrir ampliamente sus necesidades. Además, la implantación de la LOMCE por fases hace necesario mantener temas complementarios para garantizar que ningún alumno deje de tratar contenidos dura</w:t>
      </w:r>
      <w:r>
        <w:rPr>
          <w:rFonts w:ascii="Verdana" w:eastAsia="Verdana" w:hAnsi="Verdana" w:cs="Verdana"/>
        </w:rPr>
        <w:t>nte la transición entre cursos. Dichos temas se incluyen al final del temario y están indicados como complementarios.</w:t>
      </w:r>
    </w:p>
    <w:p w:rsidR="001A062A" w:rsidRDefault="007B05AA">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Temas duplicados</w:t>
      </w:r>
      <w:r>
        <w:rPr>
          <w:rFonts w:ascii="Verdana" w:eastAsia="Verdana" w:hAnsi="Verdana" w:cs="Verdana"/>
        </w:rPr>
        <w:t>: si el currículo considera necesario abordar los contenidos de un tema determinado en distintos cursos, se duplica el tem</w:t>
      </w:r>
      <w:r>
        <w:rPr>
          <w:rFonts w:ascii="Verdana" w:eastAsia="Verdana" w:hAnsi="Verdana" w:cs="Verdana"/>
        </w:rPr>
        <w:t xml:space="preserve">a en ambos cursos. Esto es debido a la necesidad de tener bien consolidados los conocimientos previos y a la diversidad de niveles y ritmos de aprendizaje. </w:t>
      </w:r>
    </w:p>
    <w:p w:rsidR="001A062A" w:rsidRDefault="007B05AA">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Temas añadidos</w:t>
      </w:r>
      <w:r>
        <w:rPr>
          <w:rFonts w:ascii="Verdana" w:eastAsia="Verdana" w:hAnsi="Verdana" w:cs="Verdana"/>
        </w:rPr>
        <w:t xml:space="preserve">: en alguna ocasión se ha añadido un tema que en el árbol general se trata en 1.º de </w:t>
      </w:r>
      <w:r>
        <w:rPr>
          <w:rFonts w:ascii="Verdana" w:eastAsia="Verdana" w:hAnsi="Verdana" w:cs="Verdana"/>
        </w:rPr>
        <w:t xml:space="preserve">ESO por el énfasis del currículum en ese tema. Es el caso por ejemplo de Andalucía con el </w:t>
      </w:r>
      <w:r>
        <w:rPr>
          <w:rFonts w:ascii="Verdana" w:eastAsia="Verdana" w:hAnsi="Verdana" w:cs="Verdana"/>
          <w:i/>
        </w:rPr>
        <w:t>Perímetro y área,</w:t>
      </w:r>
      <w:r>
        <w:rPr>
          <w:rFonts w:ascii="Verdana" w:eastAsia="Verdana" w:hAnsi="Verdana" w:cs="Verdana"/>
        </w:rPr>
        <w:t xml:space="preserve"> que se recuperan de 1.º de la ESO.</w:t>
      </w:r>
    </w:p>
    <w:p w:rsidR="001A062A" w:rsidRDefault="007B05AA">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Orden de las unidades</w:t>
      </w:r>
      <w:r>
        <w:rPr>
          <w:rFonts w:ascii="Verdana" w:eastAsia="Verdana" w:hAnsi="Verdana" w:cs="Verdana"/>
        </w:rPr>
        <w:t>: la adaptación de los temarios a los requerimientos de las distintas comunidades ha comport</w:t>
      </w:r>
      <w:r>
        <w:rPr>
          <w:rFonts w:ascii="Verdana" w:eastAsia="Verdana" w:hAnsi="Verdana" w:cs="Verdana"/>
        </w:rPr>
        <w:t xml:space="preserve">ado cierta modificación del orden de los contenidos para adaptarse al máximo a la propuesta curricular. El orden de las unidades en el </w:t>
      </w:r>
      <w:r>
        <w:rPr>
          <w:rFonts w:ascii="Verdana" w:eastAsia="Verdana" w:hAnsi="Verdana" w:cs="Verdana"/>
        </w:rPr>
        <w:lastRenderedPageBreak/>
        <w:t>temario responde, pues, a un criterio editorial. Puede coincidir, o no, con el orden en el que los contenidos se presenta</w:t>
      </w:r>
      <w:r>
        <w:rPr>
          <w:rFonts w:ascii="Verdana" w:eastAsia="Verdana" w:hAnsi="Verdana" w:cs="Verdana"/>
        </w:rPr>
        <w:t>n en los currículums autonómicos.</w:t>
      </w:r>
    </w:p>
    <w:p w:rsidR="001A062A" w:rsidRDefault="007B05AA">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Contenidos en otras materias</w:t>
      </w:r>
      <w:r>
        <w:rPr>
          <w:rFonts w:ascii="Verdana" w:eastAsia="Verdana" w:hAnsi="Verdana" w:cs="Verdana"/>
        </w:rPr>
        <w:t>: en algún decreto autonómico forman parte de Matemáticas contenidos que en la plataforma se incluyen en otras materias. Es el caso, por ejemplo, del requerimiento autonómico específico de incor</w:t>
      </w:r>
      <w:r>
        <w:rPr>
          <w:rFonts w:ascii="Verdana" w:eastAsia="Verdana" w:hAnsi="Verdana" w:cs="Verdana"/>
        </w:rPr>
        <w:t xml:space="preserve">porar recursos sobre unidades de medidas informáticas en 6.º de primaria. Estos contenidos se encuentran en Tecnología y en el Banco de contenidos actualmente. No se ha considerado oportuno introducirlo en el temario porque se trata de un requerimiento de </w:t>
      </w:r>
      <w:r>
        <w:rPr>
          <w:rFonts w:ascii="Verdana" w:eastAsia="Verdana" w:hAnsi="Verdana" w:cs="Verdana"/>
        </w:rPr>
        <w:t>solo dos CCAA.</w:t>
      </w:r>
    </w:p>
    <w:p w:rsidR="001A062A" w:rsidRDefault="001A062A">
      <w:pPr>
        <w:spacing w:before="11" w:line="360" w:lineRule="auto"/>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rPr>
        <w:t>Particularidades de la asignatura de Matemáticas:</w:t>
      </w:r>
    </w:p>
    <w:p w:rsidR="001A062A" w:rsidRDefault="007B05AA">
      <w:pPr>
        <w:numPr>
          <w:ilvl w:val="0"/>
          <w:numId w:val="2"/>
        </w:numPr>
        <w:spacing w:before="11" w:line="360" w:lineRule="auto"/>
        <w:ind w:left="0" w:hanging="2"/>
        <w:jc w:val="both"/>
        <w:rPr>
          <w:rFonts w:ascii="Verdana" w:eastAsia="Verdana" w:hAnsi="Verdana" w:cs="Verdana"/>
        </w:rPr>
      </w:pPr>
      <w:r>
        <w:rPr>
          <w:rFonts w:ascii="Verdana" w:eastAsia="Verdana" w:hAnsi="Verdana" w:cs="Verdana"/>
        </w:rPr>
        <w:t xml:space="preserve">El tema </w:t>
      </w:r>
      <w:r>
        <w:rPr>
          <w:rFonts w:ascii="Verdana" w:eastAsia="Verdana" w:hAnsi="Verdana" w:cs="Verdana"/>
          <w:i/>
        </w:rPr>
        <w:t xml:space="preserve">Estadística y Probabilidad </w:t>
      </w:r>
      <w:r>
        <w:rPr>
          <w:rFonts w:ascii="Verdana" w:eastAsia="Verdana" w:hAnsi="Verdana" w:cs="Verdana"/>
        </w:rPr>
        <w:t>se trabaja en todas las comunidades excepto en dos (Principado de Asturias y Comunidad de Madrid), que no trata temas de probabilidad. Para estos casos, se</w:t>
      </w:r>
      <w:r>
        <w:rPr>
          <w:rFonts w:ascii="Verdana" w:eastAsia="Verdana" w:hAnsi="Verdana" w:cs="Verdana"/>
        </w:rPr>
        <w:t xml:space="preserve"> propone que el tema se pase a llamar </w:t>
      </w:r>
      <w:r>
        <w:rPr>
          <w:rFonts w:ascii="Verdana" w:eastAsia="Verdana" w:hAnsi="Verdana" w:cs="Verdana"/>
          <w:i/>
        </w:rPr>
        <w:t xml:space="preserve">Estadística. </w:t>
      </w: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u w:val="single"/>
        </w:rPr>
      </w:pPr>
      <w:r>
        <w:rPr>
          <w:rFonts w:ascii="Verdana" w:eastAsia="Verdana" w:hAnsi="Verdana" w:cs="Verdana"/>
          <w:b/>
          <w:u w:val="single"/>
        </w:rPr>
        <w:t>Andalucía</w:t>
      </w:r>
    </w:p>
    <w:p w:rsidR="001A062A" w:rsidRDefault="001A062A">
      <w:pPr>
        <w:spacing w:before="11" w:line="360" w:lineRule="auto"/>
        <w:ind w:left="0" w:hanging="2"/>
        <w:jc w:val="both"/>
        <w:rPr>
          <w:rFonts w:ascii="Verdana" w:eastAsia="Verdana" w:hAnsi="Verdana" w:cs="Verdana"/>
        </w:rPr>
      </w:pPr>
    </w:p>
    <w:tbl>
      <w:tblPr>
        <w:tblStyle w:val="a0"/>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lastRenderedPageBreak/>
              <w:t>Longitud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rPr>
          <w:rFonts w:ascii="Verdana" w:eastAsia="Verdana" w:hAnsi="Verdana" w:cs="Verdana"/>
          <w:u w:val="single"/>
        </w:rPr>
      </w:pPr>
    </w:p>
    <w:p w:rsidR="001A062A" w:rsidRDefault="007B05AA">
      <w:pPr>
        <w:spacing w:before="11" w:line="360" w:lineRule="auto"/>
        <w:ind w:left="0" w:hanging="2"/>
        <w:rPr>
          <w:rFonts w:ascii="Verdana" w:eastAsia="Verdana" w:hAnsi="Verdana" w:cs="Verdana"/>
        </w:rPr>
      </w:pPr>
      <w:r>
        <w:rPr>
          <w:rFonts w:ascii="Verdana" w:eastAsia="Verdana" w:hAnsi="Verdana" w:cs="Verdana"/>
          <w:b/>
          <w:u w:val="single"/>
        </w:rPr>
        <w:t>Aragón</w:t>
      </w:r>
    </w:p>
    <w:p w:rsidR="001A062A" w:rsidRDefault="001A062A">
      <w:pPr>
        <w:spacing w:before="11" w:line="360" w:lineRule="auto"/>
        <w:ind w:left="0" w:hanging="2"/>
        <w:jc w:val="both"/>
        <w:rPr>
          <w:rFonts w:ascii="Verdana" w:eastAsia="Verdana" w:hAnsi="Verdana" w:cs="Verdana"/>
        </w:rPr>
      </w:pPr>
    </w:p>
    <w:tbl>
      <w:tblPr>
        <w:tblStyle w:val="a1"/>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lastRenderedPageBreak/>
              <w:t>Los cuerpos geométricos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Principado de Asturias</w:t>
      </w:r>
    </w:p>
    <w:p w:rsidR="001A062A" w:rsidRDefault="001A062A">
      <w:pPr>
        <w:spacing w:before="11" w:line="360" w:lineRule="auto"/>
        <w:ind w:left="0" w:hanging="2"/>
        <w:jc w:val="both"/>
        <w:rPr>
          <w:rFonts w:ascii="Verdana" w:eastAsia="Verdana" w:hAnsi="Verdana" w:cs="Verdana"/>
        </w:rPr>
      </w:pPr>
    </w:p>
    <w:tbl>
      <w:tblPr>
        <w:tblStyle w:val="a2"/>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Canarias</w:t>
      </w:r>
    </w:p>
    <w:p w:rsidR="001A062A" w:rsidRDefault="001A062A">
      <w:pPr>
        <w:spacing w:before="11" w:line="360" w:lineRule="auto"/>
        <w:ind w:left="0" w:hanging="2"/>
        <w:jc w:val="both"/>
        <w:rPr>
          <w:rFonts w:ascii="Verdana" w:eastAsia="Verdana" w:hAnsi="Verdana" w:cs="Verdana"/>
        </w:rPr>
      </w:pPr>
    </w:p>
    <w:tbl>
      <w:tblPr>
        <w:tblStyle w:val="a3"/>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lastRenderedPageBreak/>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Cantabria</w:t>
      </w:r>
    </w:p>
    <w:p w:rsidR="001A062A" w:rsidRDefault="001A062A">
      <w:pPr>
        <w:spacing w:before="11" w:line="360" w:lineRule="auto"/>
        <w:ind w:left="0" w:hanging="2"/>
        <w:jc w:val="both"/>
        <w:rPr>
          <w:rFonts w:ascii="Verdana" w:eastAsia="Verdana" w:hAnsi="Verdana" w:cs="Verdana"/>
        </w:rPr>
      </w:pPr>
    </w:p>
    <w:tbl>
      <w:tblPr>
        <w:tblStyle w:val="a4"/>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 xml:space="preserve"> 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rPr>
          <w:trHeight w:val="157"/>
        </w:trPr>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lastRenderedPageBreak/>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rPr>
          <w:trHeight w:val="289"/>
        </w:trPr>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Simetrías y desplazamientos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Castilla-La Mancha</w:t>
      </w:r>
    </w:p>
    <w:p w:rsidR="001A062A" w:rsidRDefault="001A062A">
      <w:pPr>
        <w:spacing w:before="11" w:line="360" w:lineRule="auto"/>
        <w:ind w:left="0" w:hanging="2"/>
        <w:jc w:val="both"/>
        <w:rPr>
          <w:rFonts w:ascii="Verdana" w:eastAsia="Verdana" w:hAnsi="Verdana" w:cs="Verdana"/>
        </w:rPr>
      </w:pPr>
    </w:p>
    <w:tbl>
      <w:tblPr>
        <w:tblStyle w:val="a5"/>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lastRenderedPageBreak/>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sistemas monetarios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Castilla y León</w:t>
      </w:r>
    </w:p>
    <w:p w:rsidR="001A062A" w:rsidRDefault="001A062A">
      <w:pPr>
        <w:spacing w:before="11" w:line="360" w:lineRule="auto"/>
        <w:ind w:left="0" w:hanging="2"/>
        <w:jc w:val="both"/>
        <w:rPr>
          <w:rFonts w:ascii="Verdana" w:eastAsia="Verdana" w:hAnsi="Verdana" w:cs="Verdana"/>
        </w:rPr>
      </w:pPr>
    </w:p>
    <w:tbl>
      <w:tblPr>
        <w:tblStyle w:val="a6"/>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lastRenderedPageBreak/>
              <w:t>Los ángulos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rPr>
          <w:trHeight w:val="283"/>
        </w:trPr>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Extremadura</w:t>
      </w:r>
    </w:p>
    <w:p w:rsidR="001A062A" w:rsidRDefault="001A062A">
      <w:pPr>
        <w:spacing w:before="11" w:line="360" w:lineRule="auto"/>
        <w:ind w:left="0" w:hanging="2"/>
        <w:jc w:val="both"/>
        <w:rPr>
          <w:rFonts w:ascii="Verdana" w:eastAsia="Verdana" w:hAnsi="Verdana" w:cs="Verdana"/>
        </w:rPr>
      </w:pPr>
    </w:p>
    <w:tbl>
      <w:tblPr>
        <w:tblStyle w:val="a7"/>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lastRenderedPageBreak/>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Galicia</w:t>
      </w:r>
    </w:p>
    <w:p w:rsidR="001A062A" w:rsidRDefault="001A062A">
      <w:pPr>
        <w:spacing w:before="11" w:line="360" w:lineRule="auto"/>
        <w:ind w:left="0" w:hanging="2"/>
        <w:jc w:val="both"/>
        <w:rPr>
          <w:rFonts w:ascii="Verdana" w:eastAsia="Verdana" w:hAnsi="Verdana" w:cs="Verdana"/>
        </w:rPr>
      </w:pPr>
    </w:p>
    <w:tbl>
      <w:tblPr>
        <w:tblStyle w:val="a8"/>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u w:val="single"/>
        </w:rPr>
      </w:pPr>
      <w:r>
        <w:rPr>
          <w:rFonts w:ascii="Verdana" w:eastAsia="Verdana" w:hAnsi="Verdana" w:cs="Verdana"/>
          <w:b/>
          <w:u w:val="single"/>
        </w:rPr>
        <w:t>Comunidad de Madrid</w:t>
      </w:r>
    </w:p>
    <w:p w:rsidR="001A062A" w:rsidRDefault="001A062A">
      <w:pPr>
        <w:spacing w:before="11" w:line="360" w:lineRule="auto"/>
        <w:ind w:left="0" w:hanging="2"/>
        <w:jc w:val="both"/>
        <w:rPr>
          <w:rFonts w:ascii="Verdana" w:eastAsia="Verdana" w:hAnsi="Verdana" w:cs="Verdana"/>
        </w:rPr>
      </w:pPr>
    </w:p>
    <w:tbl>
      <w:tblPr>
        <w:tblStyle w:val="a9"/>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lastRenderedPageBreak/>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Región de Murcia</w:t>
      </w:r>
    </w:p>
    <w:p w:rsidR="001A062A" w:rsidRDefault="001A062A">
      <w:pPr>
        <w:spacing w:before="11" w:line="360" w:lineRule="auto"/>
        <w:ind w:left="0" w:hanging="2"/>
        <w:jc w:val="both"/>
        <w:rPr>
          <w:rFonts w:ascii="Verdana" w:eastAsia="Verdana" w:hAnsi="Verdana" w:cs="Verdana"/>
        </w:rPr>
      </w:pPr>
    </w:p>
    <w:tbl>
      <w:tblPr>
        <w:tblStyle w:val="aa"/>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lastRenderedPageBreak/>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u w:val="single"/>
        </w:rPr>
      </w:pPr>
      <w:r>
        <w:rPr>
          <w:rFonts w:ascii="Verdana" w:eastAsia="Verdana" w:hAnsi="Verdana" w:cs="Verdana"/>
          <w:b/>
          <w:u w:val="single"/>
        </w:rPr>
        <w:t>Comunidad Foral de Navarra</w:t>
      </w:r>
    </w:p>
    <w:p w:rsidR="001A062A" w:rsidRDefault="001A062A">
      <w:pPr>
        <w:spacing w:before="11" w:line="360" w:lineRule="auto"/>
        <w:ind w:left="0" w:hanging="2"/>
        <w:jc w:val="both"/>
        <w:rPr>
          <w:rFonts w:ascii="Verdana" w:eastAsia="Verdana" w:hAnsi="Verdana" w:cs="Verdana"/>
        </w:rPr>
      </w:pPr>
    </w:p>
    <w:tbl>
      <w:tblPr>
        <w:tblStyle w:val="ab"/>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lastRenderedPageBreak/>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sdt>
        <w:sdtPr>
          <w:tag w:val="goog_rdk_1"/>
          <w:id w:val="-1427801273"/>
        </w:sdtPr>
        <w:sdtEndPr/>
        <w:sdtContent>
          <w:tr w:rsidR="001A062A">
            <w:tc>
              <w:tcPr>
                <w:tcW w:w="8723" w:type="dxa"/>
                <w:vAlign w:val="center"/>
              </w:tcPr>
              <w:sdt>
                <w:sdtPr>
                  <w:tag w:val="goog_rdk_3"/>
                  <w:id w:val="644781433"/>
                </w:sdtPr>
                <w:sdtEndPr/>
                <w:sdtContent>
                  <w:p w:rsidR="001A062A" w:rsidRDefault="007B05AA">
                    <w:pPr>
                      <w:ind w:left="0" w:hanging="2"/>
                      <w:rPr>
                        <w:rFonts w:ascii="Verdana" w:eastAsia="Verdana" w:hAnsi="Verdana" w:cs="Verdana"/>
                      </w:rPr>
                    </w:pPr>
                    <w:sdt>
                      <w:sdtPr>
                        <w:tag w:val="goog_rdk_2"/>
                        <w:id w:val="990676254"/>
                      </w:sdtPr>
                      <w:sdtEndPr/>
                      <w:sdtContent>
                        <w:r>
                          <w:rPr>
                            <w:rFonts w:ascii="Verdana" w:eastAsia="Verdana" w:hAnsi="Verdana" w:cs="Verdana"/>
                          </w:rPr>
                          <w:t>Los ángulos</w:t>
                        </w:r>
                      </w:sdtContent>
                    </w:sdt>
                  </w:p>
                </w:sdtContent>
              </w:sdt>
            </w:tc>
          </w:tr>
        </w:sdtContent>
      </w:sdt>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u w:val="single"/>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La Rioja</w:t>
      </w:r>
    </w:p>
    <w:p w:rsidR="001A062A" w:rsidRDefault="001A062A">
      <w:pPr>
        <w:spacing w:before="11" w:line="360" w:lineRule="auto"/>
        <w:ind w:left="0" w:hanging="2"/>
        <w:jc w:val="both"/>
        <w:rPr>
          <w:rFonts w:ascii="Verdana" w:eastAsia="Verdana" w:hAnsi="Verdana" w:cs="Verdana"/>
        </w:rPr>
      </w:pPr>
    </w:p>
    <w:tbl>
      <w:tblPr>
        <w:tblStyle w:val="ac"/>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1A062A">
        <w:trPr>
          <w:trHeight w:val="482"/>
        </w:trPr>
        <w:tc>
          <w:tcPr>
            <w:tcW w:w="8723"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73"/>
        </w:trPr>
        <w:tc>
          <w:tcPr>
            <w:tcW w:w="8723"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Los sistemas monetarios</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c>
          <w:tcPr>
            <w:tcW w:w="8723"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lastRenderedPageBreak/>
              <w:t>Estadística</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c>
          <w:tcPr>
            <w:tcW w:w="8723" w:type="dxa"/>
            <w:tcBorders>
              <w:top w:val="single" w:sz="4" w:space="0" w:color="000000"/>
              <w:left w:val="single" w:sz="4" w:space="0" w:color="000000"/>
              <w:bottom w:val="single" w:sz="4" w:space="0" w:color="000000"/>
              <w:right w:val="single" w:sz="4" w:space="0" w:color="000000"/>
            </w:tcBorders>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rPr>
      </w:pPr>
    </w:p>
    <w:p w:rsidR="001A062A" w:rsidRDefault="007B05AA">
      <w:pPr>
        <w:spacing w:before="11" w:line="360" w:lineRule="auto"/>
        <w:ind w:left="0" w:hanging="2"/>
        <w:jc w:val="both"/>
        <w:rPr>
          <w:rFonts w:ascii="Verdana" w:eastAsia="Verdana" w:hAnsi="Verdana" w:cs="Verdana"/>
        </w:rPr>
      </w:pPr>
      <w:r>
        <w:rPr>
          <w:rFonts w:ascii="Verdana" w:eastAsia="Verdana" w:hAnsi="Verdana" w:cs="Verdana"/>
          <w:b/>
          <w:u w:val="single"/>
        </w:rPr>
        <w:t>Comunidad Valenciana</w:t>
      </w:r>
    </w:p>
    <w:p w:rsidR="001A062A" w:rsidRDefault="001A062A">
      <w:pPr>
        <w:spacing w:before="11" w:line="360" w:lineRule="auto"/>
        <w:ind w:left="0" w:hanging="2"/>
        <w:jc w:val="both"/>
        <w:rPr>
          <w:rFonts w:ascii="Verdana" w:eastAsia="Verdana" w:hAnsi="Verdana" w:cs="Verdana"/>
        </w:rPr>
      </w:pPr>
    </w:p>
    <w:tbl>
      <w:tblPr>
        <w:tblStyle w:val="ad"/>
        <w:tblW w:w="87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6"/>
      </w:tblGrid>
      <w:tr w:rsidR="001A062A">
        <w:trPr>
          <w:trHeight w:val="471"/>
        </w:trPr>
        <w:tc>
          <w:tcPr>
            <w:tcW w:w="8756" w:type="dxa"/>
            <w:shd w:val="clear" w:color="auto" w:fill="00206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1A062A">
        <w:trPr>
          <w:trHeight w:val="463"/>
        </w:trPr>
        <w:tc>
          <w:tcPr>
            <w:tcW w:w="8756" w:type="dxa"/>
            <w:shd w:val="clear" w:color="auto" w:fill="00B0F0"/>
            <w:vAlign w:val="center"/>
          </w:tcPr>
          <w:p w:rsidR="001A062A" w:rsidRDefault="007B05AA">
            <w:pPr>
              <w:ind w:left="0" w:hanging="2"/>
              <w:jc w:val="center"/>
              <w:rPr>
                <w:rFonts w:ascii="Verdana" w:eastAsia="Verdana" w:hAnsi="Verdana" w:cs="Verdana"/>
                <w:color w:val="FFFFFF"/>
              </w:rPr>
            </w:pPr>
            <w:r>
              <w:rPr>
                <w:rFonts w:ascii="Verdana" w:eastAsia="Verdana" w:hAnsi="Verdana" w:cs="Verdana"/>
                <w:b/>
                <w:color w:val="FFFFFF"/>
              </w:rPr>
              <w:t>6.º de Primaria</w:t>
            </w:r>
          </w:p>
        </w:tc>
      </w:tr>
      <w:tr w:rsidR="001A062A">
        <w:trPr>
          <w:trHeight w:val="279"/>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Los números naturales</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Las potencias</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Divisibilidad</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Los números enteros</w:t>
            </w:r>
          </w:p>
        </w:tc>
      </w:tr>
      <w:tr w:rsidR="001A062A">
        <w:trPr>
          <w:trHeight w:val="279"/>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Las fracciones</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Los números decimales</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La proporcionalidad y los porcentajes</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Longitud</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Superficie</w:t>
            </w:r>
          </w:p>
        </w:tc>
      </w:tr>
      <w:tr w:rsidR="001A062A">
        <w:trPr>
          <w:trHeight w:val="279"/>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Capacidad y volumen</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Los ángulos</w:t>
            </w:r>
          </w:p>
        </w:tc>
      </w:tr>
      <w:tr w:rsidR="001A062A">
        <w:trPr>
          <w:trHeight w:val="262"/>
        </w:trPr>
        <w:tc>
          <w:tcPr>
            <w:tcW w:w="8756" w:type="dxa"/>
            <w:vAlign w:val="center"/>
          </w:tcPr>
          <w:p w:rsidR="001A062A" w:rsidRDefault="007B05AA">
            <w:pPr>
              <w:ind w:left="0" w:hanging="2"/>
              <w:rPr>
                <w:rFonts w:ascii="Verdana" w:eastAsia="Verdana" w:hAnsi="Verdana" w:cs="Verdana"/>
              </w:rPr>
            </w:pPr>
            <w:r>
              <w:rPr>
                <w:rFonts w:ascii="Verdana" w:eastAsia="Verdana" w:hAnsi="Verdana" w:cs="Verdana"/>
              </w:rPr>
              <w:t>Las figuras geométricas</w:t>
            </w:r>
          </w:p>
        </w:tc>
      </w:tr>
      <w:tr w:rsidR="001A062A">
        <w:trPr>
          <w:trHeight w:val="262"/>
        </w:trPr>
        <w:tc>
          <w:tcPr>
            <w:tcW w:w="8756"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Los cuerpos geométricos</w:t>
            </w:r>
          </w:p>
        </w:tc>
      </w:tr>
      <w:tr w:rsidR="001A062A">
        <w:trPr>
          <w:trHeight w:val="279"/>
        </w:trPr>
        <w:tc>
          <w:tcPr>
            <w:tcW w:w="8756"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Estadística</w:t>
            </w:r>
          </w:p>
        </w:tc>
      </w:tr>
      <w:tr w:rsidR="001A062A">
        <w:trPr>
          <w:trHeight w:val="245"/>
        </w:trPr>
        <w:tc>
          <w:tcPr>
            <w:tcW w:w="8756"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Probabilidad</w:t>
            </w:r>
          </w:p>
        </w:tc>
      </w:tr>
      <w:tr w:rsidR="001A062A">
        <w:trPr>
          <w:trHeight w:val="245"/>
        </w:trPr>
        <w:tc>
          <w:tcPr>
            <w:tcW w:w="8756" w:type="dxa"/>
            <w:vAlign w:val="center"/>
          </w:tcPr>
          <w:p w:rsidR="001A062A" w:rsidRDefault="007B05AA">
            <w:pPr>
              <w:ind w:left="0" w:hanging="2"/>
              <w:rPr>
                <w:rFonts w:ascii="Verdana" w:eastAsia="Verdana" w:hAnsi="Verdana" w:cs="Verdana"/>
                <w:color w:val="000000"/>
              </w:rPr>
            </w:pPr>
            <w:r>
              <w:rPr>
                <w:rFonts w:ascii="Verdana" w:eastAsia="Verdana" w:hAnsi="Verdana" w:cs="Verdana"/>
                <w:color w:val="000000"/>
              </w:rPr>
              <w:t>Proyecto: Mis bellas proporciones</w:t>
            </w:r>
          </w:p>
        </w:tc>
      </w:tr>
    </w:tbl>
    <w:p w:rsidR="001A062A" w:rsidRDefault="001A062A">
      <w:pPr>
        <w:spacing w:before="11" w:line="360" w:lineRule="auto"/>
        <w:ind w:left="0" w:hanging="2"/>
        <w:jc w:val="both"/>
        <w:rPr>
          <w:rFonts w:ascii="Verdana" w:eastAsia="Verdana" w:hAnsi="Verdana" w:cs="Verdana"/>
        </w:rPr>
      </w:pPr>
    </w:p>
    <w:sectPr w:rsidR="001A062A">
      <w:headerReference w:type="default" r:id="rId8"/>
      <w:footerReference w:type="default" r:id="rId9"/>
      <w:pgSz w:w="11910" w:h="16840"/>
      <w:pgMar w:top="1985" w:right="1418" w:bottom="1418" w:left="1985" w:header="1418" w:footer="10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5AA" w:rsidRDefault="007B05AA">
      <w:pPr>
        <w:spacing w:before="0" w:after="0" w:line="240" w:lineRule="auto"/>
        <w:ind w:left="0" w:hanging="2"/>
      </w:pPr>
      <w:r>
        <w:separator/>
      </w:r>
    </w:p>
  </w:endnote>
  <w:endnote w:type="continuationSeparator" w:id="0">
    <w:p w:rsidR="007B05AA" w:rsidRDefault="007B05AA">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2A" w:rsidRDefault="007B05AA">
    <w:pPr>
      <w:spacing w:line="14" w:lineRule="auto"/>
      <w:ind w:left="0" w:hanging="2"/>
      <w:rPr>
        <w:sz w:val="20"/>
        <w:szCs w:val="20"/>
      </w:rPr>
    </w:pPr>
    <w:r>
      <w:rPr>
        <w:noProof/>
      </w:rPr>
      <w:drawing>
        <wp:anchor distT="0" distB="0" distL="0" distR="0" simplePos="0" relativeHeight="251659264" behindDoc="0" locked="0" layoutInCell="1" hidden="0" allowOverlap="1">
          <wp:simplePos x="0" y="0"/>
          <wp:positionH relativeFrom="column">
            <wp:posOffset>-1272539</wp:posOffset>
          </wp:positionH>
          <wp:positionV relativeFrom="paragraph">
            <wp:posOffset>-2133599</wp:posOffset>
          </wp:positionV>
          <wp:extent cx="1676400" cy="284797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478"/>
                  <a:stretch>
                    <a:fillRect/>
                  </a:stretch>
                </pic:blipFill>
                <pic:spPr>
                  <a:xfrm>
                    <a:off x="0" y="0"/>
                    <a:ext cx="1676400" cy="28479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5AA" w:rsidRDefault="007B05AA">
      <w:pPr>
        <w:spacing w:before="0" w:after="0" w:line="240" w:lineRule="auto"/>
        <w:ind w:left="0" w:hanging="2"/>
      </w:pPr>
      <w:r>
        <w:separator/>
      </w:r>
    </w:p>
  </w:footnote>
  <w:footnote w:type="continuationSeparator" w:id="0">
    <w:p w:rsidR="007B05AA" w:rsidRDefault="007B05AA">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2A" w:rsidRDefault="007B05AA">
    <w:pPr>
      <w:widowControl w:val="0"/>
      <w:pBdr>
        <w:top w:val="nil"/>
        <w:left w:val="nil"/>
        <w:bottom w:val="nil"/>
        <w:right w:val="nil"/>
        <w:between w:val="nil"/>
      </w:pBdr>
      <w:spacing w:before="0" w:after="0" w:line="14" w:lineRule="auto"/>
      <w:ind w:left="0" w:hanging="2"/>
      <w:rPr>
        <w:rFonts w:cs="Times New Roman"/>
        <w:color w:val="000000"/>
        <w:sz w:val="20"/>
        <w:szCs w:val="20"/>
      </w:rPr>
    </w:pPr>
    <w:r>
      <w:rPr>
        <w:rFonts w:ascii="Calibri" w:eastAsia="Calibri" w:hAnsi="Calibri"/>
        <w:noProof/>
        <w:color w:val="000000"/>
        <w:sz w:val="21"/>
        <w:szCs w:val="21"/>
      </w:rPr>
      <mc:AlternateContent>
        <mc:Choice Requires="wpg">
          <w:drawing>
            <wp:anchor distT="0" distB="0" distL="0" distR="0" simplePos="0" relativeHeight="251658240" behindDoc="0" locked="0" layoutInCell="1" hidden="0" allowOverlap="1">
              <wp:simplePos x="0" y="0"/>
              <wp:positionH relativeFrom="page">
                <wp:posOffset>5260023</wp:posOffset>
              </wp:positionH>
              <wp:positionV relativeFrom="page">
                <wp:posOffset>355283</wp:posOffset>
              </wp:positionV>
              <wp:extent cx="1584325" cy="263525"/>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4558600" y="3653000"/>
                        <a:ext cx="1574800" cy="254000"/>
                      </a:xfrm>
                      <a:prstGeom prst="rect">
                        <a:avLst/>
                      </a:prstGeom>
                      <a:noFill/>
                      <a:ln>
                        <a:noFill/>
                      </a:ln>
                    </wps:spPr>
                    <wps:txbx>
                      <w:txbxContent>
                        <w:p w:rsidR="001A062A" w:rsidRDefault="001A062A">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5260023</wp:posOffset>
              </wp:positionH>
              <wp:positionV relativeFrom="page">
                <wp:posOffset>355283</wp:posOffset>
              </wp:positionV>
              <wp:extent cx="1584325" cy="26352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84325" cy="263525"/>
                      </a:xfrm>
                      <a:prstGeom prst="rect"/>
                      <a:ln/>
                    </pic:spPr>
                  </pic:pic>
                </a:graphicData>
              </a:graphic>
            </wp:anchor>
          </w:drawing>
        </mc:Fallback>
      </mc:AlternateContent>
    </w:r>
  </w:p>
  <w:p w:rsidR="001A062A" w:rsidRDefault="001A062A">
    <w:pPr>
      <w:widowControl w:val="0"/>
      <w:pBdr>
        <w:top w:val="nil"/>
        <w:left w:val="nil"/>
        <w:bottom w:val="nil"/>
        <w:right w:val="nil"/>
        <w:between w:val="nil"/>
      </w:pBdr>
      <w:spacing w:before="0" w:after="0" w:line="240" w:lineRule="auto"/>
      <w:ind w:left="0" w:hanging="2"/>
      <w:rPr>
        <w:rFonts w:ascii="Calibri" w:eastAsia="Calibri" w:hAnsi="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B31A0"/>
    <w:multiLevelType w:val="multilevel"/>
    <w:tmpl w:val="16CE5532"/>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pStyle w:val="Listatopoblack"/>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C932BC5"/>
    <w:multiLevelType w:val="multilevel"/>
    <w:tmpl w:val="CF94EA24"/>
    <w:lvl w:ilvl="0">
      <w:start w:val="1"/>
      <w:numFmt w:val="decimal"/>
      <w:pStyle w:val="Ttulo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01D491D"/>
    <w:multiLevelType w:val="multilevel"/>
    <w:tmpl w:val="2B1C3146"/>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pStyle w:val="ListaCCBB"/>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2A"/>
    <w:rsid w:val="001A062A"/>
    <w:rsid w:val="007B05AA"/>
    <w:rsid w:val="00B10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BA9A8-6807-48F2-BB28-80C00674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spacing w:before="100" w:beforeAutospacing="1" w:after="100" w:afterAutospacing="1" w:line="240" w:lineRule="atLeast"/>
      <w:ind w:leftChars="-1" w:left="-1" w:hangingChars="1" w:hanging="1"/>
      <w:textDirection w:val="btLr"/>
      <w:textAlignment w:val="center"/>
      <w:outlineLvl w:val="0"/>
    </w:pPr>
    <w:rPr>
      <w:rFonts w:ascii="Times New Roman" w:eastAsia="Times New Roman" w:hAnsi="Times New Roman"/>
      <w:position w:val="-1"/>
      <w:sz w:val="24"/>
      <w:szCs w:val="24"/>
    </w:rPr>
  </w:style>
  <w:style w:type="paragraph" w:styleId="Ttulo1">
    <w:name w:val="heading 1"/>
    <w:basedOn w:val="Normal"/>
    <w:pPr>
      <w:widowControl w:val="0"/>
      <w:spacing w:before="240" w:line="1" w:lineRule="atLeast"/>
      <w:ind w:left="3328"/>
      <w:textAlignment w:val="top"/>
    </w:pPr>
    <w:rPr>
      <w:sz w:val="32"/>
      <w:szCs w:val="32"/>
      <w:lang w:val="en-US" w:eastAsia="en-US"/>
    </w:rPr>
  </w:style>
  <w:style w:type="paragraph" w:styleId="Ttulo2">
    <w:name w:val="heading 2"/>
    <w:basedOn w:val="Normal"/>
    <w:pPr>
      <w:widowControl w:val="0"/>
      <w:spacing w:line="1" w:lineRule="atLeast"/>
      <w:ind w:left="3690" w:hanging="360"/>
      <w:textAlignment w:val="top"/>
      <w:outlineLvl w:val="1"/>
    </w:pPr>
    <w:rPr>
      <w:b/>
      <w:bCs/>
      <w:sz w:val="21"/>
      <w:szCs w:val="21"/>
      <w:lang w:val="en-US"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widowControl w:val="0"/>
      <w:spacing w:before="240" w:after="60" w:line="1" w:lineRule="atLeast"/>
      <w:textAlignment w:val="top"/>
      <w:outlineLvl w:val="3"/>
    </w:pPr>
    <w:rPr>
      <w:b/>
      <w:bCs/>
      <w:sz w:val="28"/>
      <w:szCs w:val="28"/>
      <w:lang w:val="en-US" w:eastAsia="en-U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tulo3Ttulo03">
    <w:name w:val="Título 3;Título_03"/>
    <w:basedOn w:val="Normal"/>
    <w:pPr>
      <w:widowControl w:val="0"/>
      <w:spacing w:before="360" w:line="1" w:lineRule="atLeast"/>
      <w:textAlignment w:val="top"/>
      <w:outlineLvl w:val="2"/>
    </w:pPr>
    <w:rPr>
      <w:b/>
      <w:bCs/>
      <w:i/>
      <w:color w:val="999999"/>
      <w:sz w:val="21"/>
      <w:szCs w:val="21"/>
      <w:lang w:eastAsia="en-US"/>
    </w:rPr>
  </w:style>
  <w:style w:type="table" w:customStyle="1" w:styleId="TableNormal1">
    <w:name w:val="Table Normal1"/>
    <w:qFormat/>
    <w:pPr>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spacing w:line="1" w:lineRule="atLeast"/>
      <w:ind w:left="4050" w:hanging="360"/>
      <w:textAlignment w:val="top"/>
    </w:pPr>
    <w:rPr>
      <w:sz w:val="21"/>
      <w:szCs w:val="21"/>
      <w:lang w:val="en-US" w:eastAsia="en-US"/>
    </w:rPr>
  </w:style>
  <w:style w:type="paragraph" w:styleId="Prrafodelista">
    <w:name w:val="List Paragraph"/>
    <w:basedOn w:val="Normal"/>
    <w:pPr>
      <w:widowControl w:val="0"/>
      <w:spacing w:line="1" w:lineRule="atLeast"/>
      <w:textAlignment w:val="top"/>
    </w:pPr>
    <w:rPr>
      <w:sz w:val="22"/>
      <w:szCs w:val="22"/>
      <w:lang w:val="en-US" w:eastAsia="en-US"/>
    </w:rPr>
  </w:style>
  <w:style w:type="paragraph" w:customStyle="1" w:styleId="TableParagraph">
    <w:name w:val="Table Paragraph"/>
    <w:basedOn w:val="Normal"/>
    <w:pPr>
      <w:widowControl w:val="0"/>
      <w:spacing w:line="1" w:lineRule="atLeast"/>
      <w:textAlignment w:val="top"/>
    </w:pPr>
    <w:rPr>
      <w:sz w:val="22"/>
      <w:szCs w:val="22"/>
      <w:lang w:val="en-US" w:eastAsia="en-US"/>
    </w:rPr>
  </w:style>
  <w:style w:type="paragraph" w:styleId="Encabezado">
    <w:name w:val="header"/>
    <w:basedOn w:val="Normal"/>
    <w:qFormat/>
    <w:pPr>
      <w:widowControl w:val="0"/>
      <w:spacing w:line="1" w:lineRule="atLeast"/>
      <w:textAlignment w:val="top"/>
    </w:pPr>
    <w:rPr>
      <w:sz w:val="22"/>
      <w:szCs w:val="22"/>
      <w:lang w:val="en-US"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widowControl w:val="0"/>
      <w:spacing w:line="1" w:lineRule="atLeast"/>
      <w:textAlignment w:val="top"/>
    </w:pPr>
    <w:rPr>
      <w:sz w:val="22"/>
      <w:szCs w:val="22"/>
      <w:lang w:val="en-US" w:eastAsia="en-US"/>
    </w:r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widowControl w:val="0"/>
      <w:spacing w:line="1" w:lineRule="atLeast"/>
      <w:textAlignment w:val="top"/>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NormalWeb">
    <w:name w:val="Normal (Web)"/>
    <w:basedOn w:val="Normal"/>
    <w:qFormat/>
  </w:style>
  <w:style w:type="paragraph" w:customStyle="1" w:styleId="Normal1">
    <w:name w:val="Normal1"/>
    <w:basedOn w:val="Normal"/>
  </w:style>
  <w:style w:type="character" w:customStyle="1" w:styleId="negrita1">
    <w:name w:val="negrita1"/>
    <w:rPr>
      <w:b/>
      <w:bCs/>
      <w:w w:val="100"/>
      <w:position w:val="-1"/>
      <w:effect w:val="none"/>
      <w:vertAlign w:val="baseline"/>
      <w:cs w:val="0"/>
      <w:em w:val="none"/>
    </w:rPr>
  </w:style>
  <w:style w:type="table" w:customStyle="1" w:styleId="LightShading-Accent4">
    <w:name w:val="Light Shading - Accent 4"/>
    <w:basedOn w:val="Tablanormal"/>
    <w:pPr>
      <w:suppressAutoHyphens/>
      <w:spacing w:line="1" w:lineRule="atLeast"/>
      <w:ind w:leftChars="-1" w:left="-1" w:hangingChars="1" w:hanging="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paragraph" w:customStyle="1" w:styleId="Normal2">
    <w:name w:val="Normal2"/>
    <w:basedOn w:val="Normal"/>
  </w:style>
  <w:style w:type="paragraph" w:customStyle="1" w:styleId="tab1">
    <w:name w:val="tab1"/>
    <w:basedOn w:val="Normal"/>
    <w:pPr>
      <w:ind w:left="600"/>
    </w:pPr>
  </w:style>
  <w:style w:type="character" w:customStyle="1" w:styleId="cursiva1">
    <w:name w:val="cursiva1"/>
    <w:rPr>
      <w:i/>
      <w:iCs/>
      <w:w w:val="100"/>
      <w:position w:val="-1"/>
      <w:effect w:val="none"/>
      <w:vertAlign w:val="baseline"/>
      <w:cs w:val="0"/>
      <w:em w:val="none"/>
    </w:rPr>
  </w:style>
  <w:style w:type="table" w:styleId="Cuadrculamedia1-nfasis4">
    <w:name w:val="Medium Grid 1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after="200" w:line="1" w:lineRule="atLeast"/>
      <w:textAlignment w:val="top"/>
    </w:pPr>
    <w:rPr>
      <w:sz w:val="20"/>
      <w:szCs w:val="20"/>
    </w:rPr>
  </w:style>
  <w:style w:type="character" w:customStyle="1" w:styleId="TextocomentarioCar">
    <w:name w:val="Texto comentario Car"/>
    <w:rPr>
      <w:w w:val="100"/>
      <w:position w:val="-1"/>
      <w:sz w:val="20"/>
      <w:szCs w:val="20"/>
      <w:effect w:val="none"/>
      <w:vertAlign w:val="baseline"/>
      <w:cs w:val="0"/>
      <w:em w:val="none"/>
      <w:lang w:val="es-ES"/>
    </w:rPr>
  </w:style>
  <w:style w:type="table" w:customStyle="1" w:styleId="LightGrid-Accent4">
    <w:name w:val="Light Grid -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Ttulo1Car">
    <w:name w:val="Título 1 Car"/>
    <w:rPr>
      <w:w w:val="100"/>
      <w:position w:val="-1"/>
      <w:sz w:val="32"/>
      <w:szCs w:val="32"/>
      <w:effect w:val="none"/>
      <w:vertAlign w:val="baseline"/>
      <w:cs w:val="0"/>
      <w:em w:val="none"/>
      <w:lang w:val="en-US" w:eastAsia="en-US"/>
    </w:rPr>
  </w:style>
  <w:style w:type="paragraph" w:customStyle="1" w:styleId="Ttulo01">
    <w:name w:val="Título_01"/>
    <w:basedOn w:val="Prrafodelista"/>
    <w:pPr>
      <w:numPr>
        <w:numId w:val="3"/>
      </w:numPr>
      <w:spacing w:before="720" w:after="240" w:line="589" w:lineRule="atLeast"/>
      <w:ind w:left="0" w:firstLine="0"/>
    </w:pPr>
    <w:rPr>
      <w:color w:val="957F74"/>
      <w:spacing w:val="-2"/>
      <w:sz w:val="56"/>
      <w:szCs w:val="56"/>
    </w:rPr>
  </w:style>
  <w:style w:type="paragraph" w:customStyle="1" w:styleId="Listatopoblack">
    <w:name w:val="Lista_topo_black"/>
    <w:basedOn w:val="Normal"/>
    <w:pPr>
      <w:widowControl w:val="0"/>
      <w:numPr>
        <w:ilvl w:val="1"/>
        <w:numId w:val="2"/>
      </w:numPr>
      <w:spacing w:line="1" w:lineRule="atLeast"/>
      <w:ind w:left="357" w:hanging="357"/>
      <w:textAlignment w:val="top"/>
    </w:pPr>
    <w:rPr>
      <w:w w:val="105"/>
      <w:sz w:val="21"/>
      <w:szCs w:val="21"/>
      <w:lang w:eastAsia="en-US"/>
    </w:rPr>
  </w:style>
  <w:style w:type="character" w:customStyle="1" w:styleId="ListParagraphChar">
    <w:name w:val="List Paragraph Char"/>
    <w:basedOn w:val="Fuentedeprrafopredeter"/>
    <w:rPr>
      <w:w w:val="100"/>
      <w:position w:val="-1"/>
      <w:effect w:val="none"/>
      <w:vertAlign w:val="baseline"/>
      <w:cs w:val="0"/>
      <w:em w:val="none"/>
    </w:rPr>
  </w:style>
  <w:style w:type="character" w:customStyle="1" w:styleId="Ttulo01Car">
    <w:name w:val="Título_01 Car"/>
    <w:rPr>
      <w:color w:val="957F74"/>
      <w:spacing w:val="-2"/>
      <w:w w:val="100"/>
      <w:position w:val="-1"/>
      <w:sz w:val="56"/>
      <w:szCs w:val="56"/>
      <w:effect w:val="none"/>
      <w:vertAlign w:val="baseline"/>
      <w:cs w:val="0"/>
      <w:em w:val="none"/>
    </w:rPr>
  </w:style>
  <w:style w:type="character" w:customStyle="1" w:styleId="TextoindependienteCar">
    <w:name w:val="Texto independiente Car"/>
    <w:rPr>
      <w:w w:val="100"/>
      <w:position w:val="-1"/>
      <w:sz w:val="21"/>
      <w:szCs w:val="21"/>
      <w:effect w:val="none"/>
      <w:vertAlign w:val="baseline"/>
      <w:cs w:val="0"/>
      <w:em w:val="none"/>
      <w:lang w:val="en-US" w:eastAsia="en-US"/>
    </w:rPr>
  </w:style>
  <w:style w:type="character" w:customStyle="1" w:styleId="ListatopoblackCar">
    <w:name w:val="Lista_topo_black Car"/>
    <w:rPr>
      <w:w w:val="105"/>
      <w:position w:val="-1"/>
      <w:sz w:val="21"/>
      <w:szCs w:val="21"/>
      <w:effect w:val="none"/>
      <w:vertAlign w:val="baseline"/>
      <w:cs w:val="0"/>
      <w:em w:val="none"/>
      <w:lang w:eastAsia="en-US"/>
    </w:rPr>
  </w:style>
  <w:style w:type="paragraph" w:customStyle="1" w:styleId="Ttulo02">
    <w:name w:val="Título_02"/>
    <w:basedOn w:val="Ttulo1"/>
    <w:pPr>
      <w:shd w:val="clear" w:color="auto" w:fill="FFFFFF"/>
      <w:spacing w:before="480" w:after="360"/>
      <w:ind w:left="0"/>
    </w:pPr>
    <w:rPr>
      <w:color w:val="957F74"/>
      <w:spacing w:val="-2"/>
      <w:w w:val="105"/>
    </w:rPr>
  </w:style>
  <w:style w:type="paragraph" w:customStyle="1" w:styleId="ListaCCBB">
    <w:name w:val="Lista_CCBB"/>
    <w:basedOn w:val="Textoindependiente"/>
    <w:pPr>
      <w:numPr>
        <w:ilvl w:val="1"/>
        <w:numId w:val="1"/>
      </w:numPr>
      <w:overflowPunct w:val="0"/>
      <w:autoSpaceDE w:val="0"/>
      <w:autoSpaceDN w:val="0"/>
      <w:adjustRightInd w:val="0"/>
      <w:spacing w:before="4"/>
      <w:ind w:left="1134" w:hanging="141"/>
    </w:pPr>
  </w:style>
  <w:style w:type="character" w:customStyle="1" w:styleId="Ttulo02Car">
    <w:name w:val="Título_02 Car"/>
    <w:rPr>
      <w:color w:val="957F74"/>
      <w:spacing w:val="-2"/>
      <w:w w:val="105"/>
      <w:position w:val="-1"/>
      <w:sz w:val="32"/>
      <w:szCs w:val="32"/>
      <w:effect w:val="none"/>
      <w:shd w:val="clear" w:color="auto" w:fill="FFFFFF"/>
      <w:vertAlign w:val="baseline"/>
      <w:cs w:val="0"/>
      <w:em w:val="none"/>
      <w:lang w:eastAsia="en-US"/>
    </w:rPr>
  </w:style>
  <w:style w:type="character" w:styleId="Hipervnculo">
    <w:name w:val="Hyperlink"/>
    <w:qFormat/>
    <w:rPr>
      <w:color w:val="97BE0E"/>
      <w:w w:val="100"/>
      <w:position w:val="-1"/>
      <w:u w:val="single"/>
      <w:effect w:val="none"/>
      <w:vertAlign w:val="baseline"/>
      <w:cs w:val="0"/>
      <w:em w:val="none"/>
    </w:rPr>
  </w:style>
  <w:style w:type="character" w:customStyle="1" w:styleId="ListaCCBBCar">
    <w:name w:val="Lista_CCBB Car"/>
    <w:rPr>
      <w:w w:val="100"/>
      <w:position w:val="-1"/>
      <w:sz w:val="21"/>
      <w:szCs w:val="2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egrita">
    <w:name w:val="negrita"/>
    <w:rPr>
      <w:w w:val="100"/>
      <w:position w:val="-1"/>
      <w:effect w:val="none"/>
      <w:vertAlign w:val="baseline"/>
      <w:cs w:val="0"/>
      <w:em w:val="none"/>
    </w:rPr>
  </w:style>
  <w:style w:type="paragraph" w:customStyle="1" w:styleId="ListadoIndice">
    <w:name w:val="Listado_Indice"/>
    <w:basedOn w:val="Normal"/>
    <w:pPr>
      <w:widowControl w:val="0"/>
      <w:spacing w:line="1" w:lineRule="atLeast"/>
      <w:ind w:left="709" w:hanging="283"/>
      <w:textAlignment w:val="top"/>
    </w:pPr>
    <w:rPr>
      <w:w w:val="105"/>
      <w:sz w:val="21"/>
      <w:szCs w:val="21"/>
      <w:lang w:eastAsia="en-US"/>
    </w:rPr>
  </w:style>
  <w:style w:type="paragraph" w:customStyle="1" w:styleId="ListadoOBJETIVOS">
    <w:name w:val="Listado_OBJETIVOS"/>
    <w:basedOn w:val="Listatopoblack"/>
  </w:style>
  <w:style w:type="character" w:customStyle="1" w:styleId="ListadoIndiceCar">
    <w:name w:val="Listado_Indice Car"/>
    <w:rPr>
      <w:w w:val="105"/>
      <w:position w:val="-1"/>
      <w:sz w:val="21"/>
      <w:szCs w:val="21"/>
      <w:effect w:val="none"/>
      <w:vertAlign w:val="baseline"/>
      <w:cs w:val="0"/>
      <w:em w:val="none"/>
      <w:lang w:eastAsia="en-US"/>
    </w:rPr>
  </w:style>
  <w:style w:type="character" w:customStyle="1" w:styleId="cursiva">
    <w:name w:val="cursiva"/>
    <w:rPr>
      <w:w w:val="100"/>
      <w:position w:val="-1"/>
      <w:effect w:val="none"/>
      <w:vertAlign w:val="baseline"/>
      <w:cs w:val="0"/>
      <w:em w:val="none"/>
    </w:rPr>
  </w:style>
  <w:style w:type="character" w:customStyle="1" w:styleId="ListadoOBJETIVOSCar">
    <w:name w:val="Listado_OBJETIVOS Car"/>
    <w:rPr>
      <w:w w:val="105"/>
      <w:position w:val="-1"/>
      <w:sz w:val="21"/>
      <w:szCs w:val="21"/>
      <w:effect w:val="none"/>
      <w:vertAlign w:val="baseline"/>
      <w:cs w:val="0"/>
      <w:em w:val="none"/>
      <w:lang w:eastAsia="en-US"/>
    </w:rPr>
  </w:style>
  <w:style w:type="character" w:customStyle="1" w:styleId="Ttulo4Car">
    <w:name w:val="Título 4 Car"/>
    <w:rPr>
      <w:rFonts w:ascii="Calibri" w:eastAsia="Times New Roman" w:hAnsi="Calibri" w:cs="Times New Roman"/>
      <w:b/>
      <w:bCs/>
      <w:w w:val="100"/>
      <w:position w:val="-1"/>
      <w:sz w:val="28"/>
      <w:szCs w:val="28"/>
      <w:effect w:val="none"/>
      <w:vertAlign w:val="baseline"/>
      <w:cs w:val="0"/>
      <w:em w:val="none"/>
      <w:lang w:val="en-US" w:eastAsia="en-US"/>
    </w:rPr>
  </w:style>
  <w:style w:type="paragraph" w:customStyle="1" w:styleId="Textocuerpo">
    <w:name w:val="Texto_cuerpo"/>
    <w:basedOn w:val="ListadoOBJETIVOS"/>
    <w:pPr>
      <w:numPr>
        <w:ilvl w:val="0"/>
        <w:numId w:val="0"/>
      </w:numPr>
      <w:ind w:leftChars="-1" w:left="357" w:hangingChars="1" w:hanging="357"/>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rPr>
      <w:w w:val="105"/>
      <w:position w:val="-1"/>
      <w:sz w:val="21"/>
      <w:szCs w:val="21"/>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t3IcY/kDDE4ytWIa07DwigE7QA==">AMUW2mWVUE3qCqhFQGO63fyB3BUzstQ+nHnDvuuI+9CNy1vC4u5CvtRCY65PbhmAjc39vYxTsYQFkL+vOZZZiaJM3k9h8godJDpW8Ay+dBvjEORNkIetcOIJKOLZVS6lWdAHRFYQ9sndauroXuSRZIm4QpKDdorlMkdbFXtg/PK7F/JJfFJWknXbV4io0x79gi52qLR17PRFBx4PEukArG+ZjmZVunpGCpz0yvrmfYw2rJUB/RzNvkQJguiglLmVEfE92Y/nEVqMBQbU7IfgTAL2/rCcVPRWpy5k+9cE21knyBRjzrCPNtZHC1ck9qfHhMDUjDMOgPIEIFGXTQXjZs2XNQokoLJY8C1243Oq9jAbDlUoOQmli0IIgqG+6rIpAY31daBoxhZycBNabQt2hcn9gp+ot/r0VWx04vbyZL8pKxN7rL7yXQEGtMIp7eVgFnoaLrs4sglYTFnYFt7OFW5W1q/YlvgdfbYGqcUlVdU/Nwhd/5XEkC+ZATjuHT9J+cQ1r9Sv3QCqutvg+4H+qxpipSLPVhr15UmIOPI58Cz028yQdNcwM0LmuW4cCdW9rjejguTIScxAP1UZ4taf9/XXrxKhkzNvx5tLW/YXosoxkhoQVqiLLxPwZZPdgq9vYCnndTkhIS3LL3ttVELJYFtt80zQ1Yw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1360</Words>
  <Characters>7484</Characters>
  <Application>Microsoft Office Word</Application>
  <DocSecurity>0</DocSecurity>
  <Lines>62</Lines>
  <Paragraphs>17</Paragraphs>
  <ScaleCrop>false</ScaleCrop>
  <Company>Planeta Sistemas y Operaciones</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Mizar</dc:creator>
  <cp:lastModifiedBy>Luis García Uroz</cp:lastModifiedBy>
  <cp:revision>2</cp:revision>
  <dcterms:created xsi:type="dcterms:W3CDTF">2015-11-25T11:08:00Z</dcterms:created>
  <dcterms:modified xsi:type="dcterms:W3CDTF">2020-09-18T06:16:00Z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