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909" w:rsidRDefault="00970E8E">
      <w:pPr>
        <w:spacing w:before="11" w:line="360" w:lineRule="auto"/>
        <w:ind w:left="1" w:hanging="3"/>
        <w:jc w:val="center"/>
        <w:rPr>
          <w:rFonts w:ascii="Verdana" w:eastAsia="Verdana" w:hAnsi="Verdana" w:cs="Verdana"/>
          <w:sz w:val="28"/>
          <w:szCs w:val="28"/>
        </w:rPr>
      </w:pPr>
      <w:bookmarkStart w:id="0" w:name="_GoBack"/>
      <w:bookmarkEnd w:id="0"/>
      <w:r>
        <w:rPr>
          <w:rFonts w:ascii="Verdana" w:eastAsia="Verdana" w:hAnsi="Verdana" w:cs="Verdana"/>
          <w:b/>
          <w:sz w:val="28"/>
          <w:szCs w:val="28"/>
        </w:rPr>
        <w:t>MATEMÁTICAS (EPRI)</w:t>
      </w:r>
    </w:p>
    <w:p w:rsidR="00B65909" w:rsidRDefault="00970E8E">
      <w:pPr>
        <w:spacing w:before="11" w:line="360" w:lineRule="auto"/>
        <w:ind w:left="1" w:hanging="3"/>
        <w:jc w:val="center"/>
        <w:rPr>
          <w:rFonts w:ascii="Verdana" w:eastAsia="Verdana" w:hAnsi="Verdana" w:cs="Verdana"/>
          <w:sz w:val="28"/>
          <w:szCs w:val="28"/>
        </w:rPr>
      </w:pPr>
      <w:r>
        <w:rPr>
          <w:rFonts w:ascii="Verdana" w:eastAsia="Verdana" w:hAnsi="Verdana" w:cs="Verdana"/>
          <w:b/>
          <w:sz w:val="28"/>
          <w:szCs w:val="28"/>
        </w:rPr>
        <w:t xml:space="preserve">Adaptación de </w:t>
      </w:r>
      <w:proofErr w:type="spellStart"/>
      <w:r>
        <w:rPr>
          <w:rFonts w:ascii="Verdana" w:eastAsia="Verdana" w:hAnsi="Verdana" w:cs="Verdana"/>
          <w:b/>
          <w:color w:val="002060"/>
          <w:sz w:val="28"/>
          <w:szCs w:val="28"/>
        </w:rPr>
        <w:t>aula</w:t>
      </w:r>
      <w:r>
        <w:rPr>
          <w:rFonts w:ascii="Verdana" w:eastAsia="Verdana" w:hAnsi="Verdana" w:cs="Verdana"/>
          <w:b/>
          <w:color w:val="00B0F0"/>
          <w:sz w:val="28"/>
          <w:szCs w:val="28"/>
        </w:rPr>
        <w:t>Planeta</w:t>
      </w:r>
      <w:proofErr w:type="spellEnd"/>
      <w:r>
        <w:rPr>
          <w:rFonts w:ascii="Verdana" w:eastAsia="Verdana" w:hAnsi="Verdana" w:cs="Verdana"/>
          <w:b/>
          <w:color w:val="00B0F0"/>
          <w:sz w:val="28"/>
          <w:szCs w:val="28"/>
        </w:rPr>
        <w:t xml:space="preserve"> </w:t>
      </w:r>
      <w:r>
        <w:rPr>
          <w:rFonts w:ascii="Verdana" w:eastAsia="Verdana" w:hAnsi="Verdana" w:cs="Verdana"/>
          <w:b/>
          <w:sz w:val="28"/>
          <w:szCs w:val="28"/>
        </w:rPr>
        <w:t>a los currículos de</w:t>
      </w:r>
      <w:r>
        <w:rPr>
          <w:rFonts w:ascii="Verdana" w:eastAsia="Verdana" w:hAnsi="Verdana" w:cs="Verdana"/>
          <w:b/>
          <w:sz w:val="28"/>
          <w:szCs w:val="28"/>
        </w:rPr>
        <w:br/>
        <w:t>las distintas comunidades autónomas</w:t>
      </w:r>
    </w:p>
    <w:p w:rsidR="00B65909" w:rsidRDefault="00B65909">
      <w:pPr>
        <w:spacing w:before="11"/>
        <w:ind w:left="0" w:hanging="2"/>
        <w:jc w:val="both"/>
        <w:rPr>
          <w:rFonts w:ascii="Verdana" w:eastAsia="Verdana" w:hAnsi="Verdana" w:cs="Verdana"/>
        </w:rPr>
      </w:pPr>
    </w:p>
    <w:p w:rsidR="00B65909" w:rsidRDefault="00B65909">
      <w:pPr>
        <w:spacing w:before="11"/>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la LOMCE</w:t>
      </w:r>
    </w:p>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rPr>
      </w:pPr>
      <w:r>
        <w:rPr>
          <w:rFonts w:ascii="Verdana" w:eastAsia="Verdana" w:hAnsi="Verdana" w:cs="Verdana"/>
        </w:rPr>
        <w:t xml:space="preserve">En la actualidad, la programación de aula y el árbol curricular general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para la asignatura de </w:t>
      </w:r>
      <w:r>
        <w:rPr>
          <w:rFonts w:ascii="Verdana" w:eastAsia="Verdana" w:hAnsi="Verdana" w:cs="Verdana"/>
          <w:b/>
        </w:rPr>
        <w:t>Matemáticas</w:t>
      </w:r>
      <w:r>
        <w:rPr>
          <w:rFonts w:ascii="Verdana" w:eastAsia="Verdana" w:hAnsi="Verdana" w:cs="Verdana"/>
        </w:rPr>
        <w:t xml:space="preserve"> en 5.º de Primaria responde a los contenidos, criterios y estándares de aprendizaje establecidos por la LOMCE. Ello se concreta en el siguiente temario:</w:t>
      </w:r>
    </w:p>
    <w:p w:rsidR="00B65909" w:rsidRDefault="00B65909">
      <w:pPr>
        <w:spacing w:before="11" w:line="360" w:lineRule="auto"/>
        <w:ind w:left="0" w:hanging="2"/>
        <w:jc w:val="both"/>
        <w:rPr>
          <w:rFonts w:ascii="Verdana" w:eastAsia="Verdana" w:hAnsi="Verdana" w:cs="Verdana"/>
        </w:rPr>
      </w:pPr>
    </w:p>
    <w:tbl>
      <w:tblPr>
        <w:tblStyle w:val="a"/>
        <w:tblW w:w="86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76"/>
      </w:tblGrid>
      <w:tr w:rsidR="00B65909">
        <w:trPr>
          <w:trHeight w:val="449"/>
        </w:trPr>
        <w:tc>
          <w:tcPr>
            <w:tcW w:w="8676"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41"/>
        </w:trPr>
        <w:tc>
          <w:tcPr>
            <w:tcW w:w="8676"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Los sistemas monetarios</w:t>
            </w:r>
          </w:p>
        </w:tc>
      </w:tr>
      <w:tr w:rsidR="00B65909">
        <w:trPr>
          <w:trHeight w:val="279"/>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lastRenderedPageBreak/>
              <w:t>Longitud</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rPr>
          <w:trHeight w:val="279"/>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rPr>
          <w:trHeight w:val="283"/>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rPr>
          <w:trHeight w:val="251"/>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rPr>
          <w:trHeight w:val="279"/>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rPr>
          <w:trHeight w:val="289"/>
        </w:trPr>
        <w:tc>
          <w:tcPr>
            <w:tcW w:w="8676"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rPr>
          <w:trHeight w:val="251"/>
        </w:trPr>
        <w:tc>
          <w:tcPr>
            <w:tcW w:w="8676"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rPr>
          <w:trHeight w:val="251"/>
        </w:trPr>
        <w:tc>
          <w:tcPr>
            <w:tcW w:w="8676"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su adaptación a los currículos autonómicos</w:t>
      </w:r>
    </w:p>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rPr>
      </w:pPr>
      <w:r>
        <w:rPr>
          <w:rFonts w:ascii="Verdana" w:eastAsia="Verdana" w:hAnsi="Verdana" w:cs="Verdana"/>
        </w:rPr>
        <w:t xml:space="preserve">La demanda de adaptación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por parte de los profesores a los currículos de sus propias comunidades autónomas hace necesario redefinir los temarios propios para cada una de ellas. </w:t>
      </w:r>
    </w:p>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rPr>
      </w:pPr>
      <w:r>
        <w:rPr>
          <w:rFonts w:ascii="Verdana" w:eastAsia="Verdana" w:hAnsi="Verdana" w:cs="Verdana"/>
        </w:rPr>
        <w:lastRenderedPageBreak/>
        <w:t>A continuación, se propondrá un temario para cada comunidad, indicando el orden de los temas. En la propuesta editorial que se presenta se deben tener en cuenta los siguientes aspectos:</w:t>
      </w:r>
    </w:p>
    <w:p w:rsidR="00B65909" w:rsidRDefault="00970E8E">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Decretos autonómicos</w:t>
      </w:r>
      <w:r>
        <w:rPr>
          <w:rFonts w:ascii="Verdana" w:eastAsia="Verdana" w:hAnsi="Verdana" w:cs="Verdana"/>
        </w:rPr>
        <w:t xml:space="preserve">: los temarios se han elaborado siguiendo las exigencias de los decretos de las respectivas comunidades autónomas. </w:t>
      </w:r>
    </w:p>
    <w:p w:rsidR="00B65909" w:rsidRDefault="00970E8E">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Temas complementarios:</w:t>
      </w:r>
      <w:r>
        <w:rPr>
          <w:rFonts w:ascii="Verdana" w:eastAsia="Verdana" w:hAnsi="Verdana" w:cs="Verdana"/>
        </w:rPr>
        <w:t xml:space="preserve"> se trata de temas que no aparecen en el currículo regional y que, sin embargo,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ofrece como complementarios. La propuesta editorial que se plantea pretende ofrecer al profesorado y al alumnado el máximo de recursos para cubrir ampliamente sus necesidades. Además, la implantación de la LOMCE por fases hace necesario mantener temas complementarios para garantizar que ningún alumno deje de tratar contenidos durante la transición entre cursos. Dichos temas se incluyen al final del temario y están indicados como complementarios.</w:t>
      </w:r>
    </w:p>
    <w:p w:rsidR="00B65909" w:rsidRDefault="00970E8E">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Temas duplicados</w:t>
      </w:r>
      <w:r>
        <w:rPr>
          <w:rFonts w:ascii="Verdana" w:eastAsia="Verdana" w:hAnsi="Verdana" w:cs="Verdana"/>
        </w:rPr>
        <w:t xml:space="preserve">: si el currículo considera necesario abordar los contenidos de un tema determinado en distintos cursos, se duplica el tema en ambos cursos. Esto es debido a la necesidad de tener bien consolidados los conocimientos previos y a la diversidad de niveles y ritmos de aprendizaje. </w:t>
      </w:r>
    </w:p>
    <w:p w:rsidR="00B65909" w:rsidRDefault="00970E8E">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Temas añadidos</w:t>
      </w:r>
      <w:r>
        <w:rPr>
          <w:rFonts w:ascii="Verdana" w:eastAsia="Verdana" w:hAnsi="Verdana" w:cs="Verdana"/>
        </w:rPr>
        <w:t xml:space="preserve">: en alguna ocasión se ha añadido un tema que en el árbol general se trata en 1.º de ESO por el énfasis del currículum en ese tema. Es el caso por ejemplo de Andalucía con el </w:t>
      </w:r>
      <w:r>
        <w:rPr>
          <w:rFonts w:ascii="Verdana" w:eastAsia="Verdana" w:hAnsi="Verdana" w:cs="Verdana"/>
          <w:i/>
        </w:rPr>
        <w:t>Perímetro y área,</w:t>
      </w:r>
      <w:r>
        <w:rPr>
          <w:rFonts w:ascii="Verdana" w:eastAsia="Verdana" w:hAnsi="Verdana" w:cs="Verdana"/>
        </w:rPr>
        <w:t xml:space="preserve"> que se recuperan de 1.º de la ESO.</w:t>
      </w:r>
    </w:p>
    <w:p w:rsidR="00B65909" w:rsidRDefault="00970E8E">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Orden de las unidades</w:t>
      </w:r>
      <w:r>
        <w:rPr>
          <w:rFonts w:ascii="Verdana" w:eastAsia="Verdana" w:hAnsi="Verdana" w:cs="Verdana"/>
        </w:rPr>
        <w:t xml:space="preserve">: la adaptación de los temarios a los requerimientos de las distintas comunidades ha comportado cierta modificación del orden de los contenidos para adaptarse al máximo a la propuesta curricular. El orden de las unidades en el temario responde, pues, a un criterio editorial. Puede coincidir, o </w:t>
      </w:r>
      <w:r>
        <w:rPr>
          <w:rFonts w:ascii="Verdana" w:eastAsia="Verdana" w:hAnsi="Verdana" w:cs="Verdana"/>
        </w:rPr>
        <w:lastRenderedPageBreak/>
        <w:t>no, con el orden en el que los contenidos se presentan en los currículums autonómicos.</w:t>
      </w:r>
    </w:p>
    <w:p w:rsidR="00B65909" w:rsidRDefault="00970E8E">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Contenidos en otras materias</w:t>
      </w:r>
      <w:r>
        <w:rPr>
          <w:rFonts w:ascii="Verdana" w:eastAsia="Verdana" w:hAnsi="Verdana" w:cs="Verdana"/>
        </w:rPr>
        <w:t>: en algún decreto autonómico forman parte de Matemáticas contenidos que en la plataforma se incluyen en otras materias. Es el caso, por ejemplo, del requerimiento autonómico específico de incorporar recursos sobre unidades de medidas informáticas en 6.º de primaria. Estos contenidos se encuentran en Tecnología y en el Banco de contenidos actualmente. No se ha considerado oportuno introducirlo en el temario porque se trata de un requerimiento de solo dos CCAA.</w:t>
      </w:r>
    </w:p>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rPr>
      </w:pPr>
      <w:r>
        <w:rPr>
          <w:rFonts w:ascii="Verdana" w:eastAsia="Verdana" w:hAnsi="Verdana" w:cs="Verdana"/>
        </w:rPr>
        <w:t>Particularidades de la asignatura de Matemáticas:</w:t>
      </w:r>
    </w:p>
    <w:p w:rsidR="00B65909" w:rsidRDefault="00970E8E">
      <w:pPr>
        <w:spacing w:before="11" w:line="360" w:lineRule="auto"/>
        <w:ind w:left="0" w:hanging="2"/>
        <w:jc w:val="both"/>
        <w:rPr>
          <w:rFonts w:ascii="Verdana" w:eastAsia="Verdana" w:hAnsi="Verdana" w:cs="Verdana"/>
        </w:rPr>
      </w:pPr>
      <w:r>
        <w:rPr>
          <w:rFonts w:ascii="Verdana" w:eastAsia="Verdana" w:hAnsi="Verdana" w:cs="Verdana"/>
        </w:rPr>
        <w:t xml:space="preserve">El tema </w:t>
      </w:r>
      <w:r>
        <w:rPr>
          <w:rFonts w:ascii="Verdana" w:eastAsia="Verdana" w:hAnsi="Verdana" w:cs="Verdana"/>
          <w:i/>
        </w:rPr>
        <w:t xml:space="preserve">Estadística y Probabilidad </w:t>
      </w:r>
      <w:r>
        <w:rPr>
          <w:rFonts w:ascii="Verdana" w:eastAsia="Verdana" w:hAnsi="Verdana" w:cs="Verdana"/>
        </w:rPr>
        <w:t xml:space="preserve">se trabaja en todas las comunidades excepto en dos (Principado de Asturias y Comunidad de Madrid), que no trata temas de probabilidad. Para estos casos, se propone que el tema se pase a llamar </w:t>
      </w:r>
      <w:r>
        <w:rPr>
          <w:rFonts w:ascii="Verdana" w:eastAsia="Verdana" w:hAnsi="Verdana" w:cs="Verdana"/>
          <w:i/>
        </w:rPr>
        <w:t>Estadística.</w:t>
      </w: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rPr>
      </w:pPr>
    </w:p>
    <w:p w:rsidR="00B65909" w:rsidRDefault="00970E8E">
      <w:pPr>
        <w:spacing w:line="360" w:lineRule="auto"/>
        <w:ind w:left="0" w:hanging="2"/>
        <w:jc w:val="both"/>
        <w:rPr>
          <w:rFonts w:ascii="Verdana" w:eastAsia="Verdana" w:hAnsi="Verdana" w:cs="Verdana"/>
          <w:u w:val="single"/>
        </w:rPr>
      </w:pPr>
      <w:r>
        <w:rPr>
          <w:rFonts w:ascii="Verdana" w:eastAsia="Verdana" w:hAnsi="Verdana" w:cs="Verdana"/>
          <w:b/>
          <w:u w:val="single"/>
        </w:rPr>
        <w:t>Andalucía</w:t>
      </w:r>
    </w:p>
    <w:tbl>
      <w:tblPr>
        <w:tblStyle w:val="a0"/>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455"/>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20"/>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lastRenderedPageBreak/>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rPr>
          <w:rFonts w:ascii="Verdana" w:eastAsia="Verdana" w:hAnsi="Verdana" w:cs="Verdana"/>
          <w:u w:val="single"/>
        </w:rPr>
      </w:pPr>
    </w:p>
    <w:p w:rsidR="00B65909" w:rsidRDefault="00970E8E">
      <w:pPr>
        <w:spacing w:line="360" w:lineRule="auto"/>
        <w:ind w:left="0" w:hanging="2"/>
        <w:rPr>
          <w:rFonts w:ascii="Verdana" w:eastAsia="Verdana" w:hAnsi="Verdana" w:cs="Verdana"/>
          <w:u w:val="single"/>
        </w:rPr>
      </w:pPr>
      <w:r>
        <w:br w:type="page"/>
      </w:r>
      <w:r>
        <w:rPr>
          <w:rFonts w:ascii="Verdana" w:eastAsia="Verdana" w:hAnsi="Verdana" w:cs="Verdana"/>
          <w:b/>
          <w:u w:val="single"/>
        </w:rPr>
        <w:lastRenderedPageBreak/>
        <w:t>Aragón</w:t>
      </w:r>
    </w:p>
    <w:tbl>
      <w:tblPr>
        <w:tblStyle w:val="a1"/>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443"/>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07"/>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sistemas monetarios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u w:val="single"/>
        </w:rPr>
      </w:pPr>
    </w:p>
    <w:p w:rsidR="00B65909" w:rsidRDefault="00970E8E">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Principado de Asturias</w:t>
      </w:r>
    </w:p>
    <w:tbl>
      <w:tblPr>
        <w:tblStyle w:val="a2"/>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436"/>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73"/>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sistemas monetarios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tcBorders>
              <w:top w:val="single" w:sz="4" w:space="0" w:color="000000"/>
              <w:left w:val="single" w:sz="4" w:space="0" w:color="000000"/>
              <w:bottom w:val="single" w:sz="4" w:space="0" w:color="000000"/>
              <w:right w:val="single" w:sz="4" w:space="0" w:color="000000"/>
            </w:tcBorders>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Borders>
              <w:top w:val="single" w:sz="4" w:space="0" w:color="000000"/>
              <w:left w:val="single" w:sz="4" w:space="0" w:color="000000"/>
              <w:bottom w:val="single" w:sz="4" w:space="0" w:color="000000"/>
              <w:right w:val="single" w:sz="4" w:space="0" w:color="000000"/>
            </w:tcBorders>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Borders>
              <w:top w:val="single" w:sz="4" w:space="0" w:color="000000"/>
              <w:left w:val="single" w:sz="4" w:space="0" w:color="000000"/>
              <w:bottom w:val="single" w:sz="4" w:space="0" w:color="000000"/>
              <w:right w:val="single" w:sz="4" w:space="0" w:color="000000"/>
            </w:tcBorders>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Canarias</w:t>
      </w:r>
    </w:p>
    <w:tbl>
      <w:tblPr>
        <w:tblStyle w:val="a3"/>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482"/>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73"/>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u w:val="single"/>
        </w:rPr>
      </w:pPr>
    </w:p>
    <w:p w:rsidR="00B65909" w:rsidRDefault="00970E8E">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Cantabria</w:t>
      </w:r>
    </w:p>
    <w:tbl>
      <w:tblPr>
        <w:tblStyle w:val="a4"/>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482"/>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73"/>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sistemas monetarios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Castilla-La Mancha</w:t>
      </w:r>
    </w:p>
    <w:tbl>
      <w:tblPr>
        <w:tblStyle w:val="a5"/>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B65909">
        <w:trPr>
          <w:trHeight w:val="482"/>
        </w:trPr>
        <w:tc>
          <w:tcPr>
            <w:tcW w:w="8755"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73"/>
        </w:trPr>
        <w:tc>
          <w:tcPr>
            <w:tcW w:w="8755"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55"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55"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u w:val="single"/>
        </w:rPr>
      </w:pPr>
    </w:p>
    <w:p w:rsidR="00B65909" w:rsidRDefault="00970E8E">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Castilla y León</w:t>
      </w:r>
    </w:p>
    <w:tbl>
      <w:tblPr>
        <w:tblStyle w:val="a6"/>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B65909">
        <w:trPr>
          <w:trHeight w:val="294"/>
        </w:trPr>
        <w:tc>
          <w:tcPr>
            <w:tcW w:w="8755"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13"/>
        </w:trPr>
        <w:tc>
          <w:tcPr>
            <w:tcW w:w="8755"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Los sistemas monetarios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rPr>
          <w:trHeight w:val="77"/>
        </w:trPr>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55"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55"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sdt>
        <w:sdtPr>
          <w:tag w:val="goog_rdk_1"/>
          <w:id w:val="495857127"/>
        </w:sdtPr>
        <w:sdtEndPr/>
        <w:sdtContent>
          <w:tr w:rsidR="00B65909">
            <w:tc>
              <w:tcPr>
                <w:tcW w:w="8755" w:type="dxa"/>
              </w:tcPr>
              <w:sdt>
                <w:sdtPr>
                  <w:tag w:val="goog_rdk_3"/>
                  <w:id w:val="916286701"/>
                </w:sdtPr>
                <w:sdtEndPr/>
                <w:sdtContent>
                  <w:p w:rsidR="00B65909" w:rsidRDefault="00893235">
                    <w:pPr>
                      <w:ind w:left="0" w:hanging="2"/>
                      <w:rPr>
                        <w:rFonts w:ascii="Verdana" w:eastAsia="Verdana" w:hAnsi="Verdana" w:cs="Verdana"/>
                      </w:rPr>
                    </w:pPr>
                    <w:sdt>
                      <w:sdtPr>
                        <w:tag w:val="goog_rdk_2"/>
                        <w:id w:val="-197237396"/>
                      </w:sdtPr>
                      <w:sdtEndPr/>
                      <w:sdtContent>
                        <w:r w:rsidR="00970E8E">
                          <w:rPr>
                            <w:rFonts w:ascii="Verdana" w:eastAsia="Verdana" w:hAnsi="Verdana" w:cs="Verdana"/>
                          </w:rPr>
                          <w:t>Proyecto: El Día de las Matemáticas</w:t>
                        </w:r>
                      </w:sdtContent>
                    </w:sdt>
                  </w:p>
                </w:sdtContent>
              </w:sdt>
            </w:tc>
          </w:tr>
        </w:sdtContent>
      </w:sdt>
    </w:tbl>
    <w:p w:rsidR="00B65909" w:rsidRDefault="00B65909">
      <w:pPr>
        <w:spacing w:line="360" w:lineRule="auto"/>
        <w:ind w:left="0" w:hanging="2"/>
        <w:jc w:val="both"/>
        <w:rPr>
          <w:rFonts w:ascii="Verdana" w:eastAsia="Verdana" w:hAnsi="Verdana" w:cs="Verdana"/>
        </w:rPr>
      </w:pPr>
    </w:p>
    <w:p w:rsidR="00B65909" w:rsidRDefault="00B65909">
      <w:pPr>
        <w:spacing w:line="360" w:lineRule="auto"/>
        <w:ind w:left="0" w:hanging="2"/>
        <w:jc w:val="both"/>
        <w:rPr>
          <w:rFonts w:ascii="Verdana" w:eastAsia="Verdana" w:hAnsi="Verdana" w:cs="Verdana"/>
          <w:u w:val="single"/>
        </w:rPr>
      </w:pPr>
    </w:p>
    <w:p w:rsidR="00B65909" w:rsidRDefault="00970E8E">
      <w:pPr>
        <w:spacing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Extremadura</w:t>
      </w:r>
    </w:p>
    <w:tbl>
      <w:tblPr>
        <w:tblStyle w:val="a7"/>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293"/>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385"/>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sistemas monetarios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u w:val="single"/>
        </w:rPr>
      </w:pPr>
    </w:p>
    <w:p w:rsidR="00B65909" w:rsidRDefault="00970E8E">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Galicia</w:t>
      </w:r>
    </w:p>
    <w:tbl>
      <w:tblPr>
        <w:tblStyle w:val="a8"/>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482"/>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73"/>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 xml:space="preserve"> 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Comunidad de Madrid</w:t>
      </w:r>
    </w:p>
    <w:tbl>
      <w:tblPr>
        <w:tblStyle w:val="a9"/>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482"/>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73"/>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Región de Murcia</w:t>
      </w:r>
    </w:p>
    <w:tbl>
      <w:tblPr>
        <w:tblStyle w:val="aa"/>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294"/>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13"/>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sistemas monetarios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rPr>
      </w:pPr>
    </w:p>
    <w:p w:rsidR="00B65909" w:rsidRDefault="00970E8E">
      <w:pPr>
        <w:spacing w:before="11" w:line="360" w:lineRule="auto"/>
        <w:ind w:left="0" w:hanging="2"/>
        <w:jc w:val="both"/>
        <w:rPr>
          <w:rFonts w:ascii="Verdana" w:eastAsia="Verdana" w:hAnsi="Verdana" w:cs="Verdana"/>
          <w:u w:val="single"/>
        </w:rPr>
      </w:pPr>
      <w:r>
        <w:br w:type="page"/>
      </w:r>
      <w:r>
        <w:rPr>
          <w:rFonts w:ascii="Verdana" w:eastAsia="Verdana" w:hAnsi="Verdana" w:cs="Verdana"/>
          <w:b/>
          <w:u w:val="single"/>
        </w:rPr>
        <w:lastRenderedPageBreak/>
        <w:t>Comunidad Foral de Navarra</w:t>
      </w:r>
    </w:p>
    <w:tbl>
      <w:tblPr>
        <w:tblStyle w:val="ab"/>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277"/>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29"/>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sistemas monetarios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u w:val="single"/>
        </w:rPr>
      </w:pPr>
    </w:p>
    <w:p w:rsidR="00B65909" w:rsidRDefault="00970E8E">
      <w:pPr>
        <w:spacing w:before="11" w:line="360" w:lineRule="auto"/>
        <w:ind w:left="0" w:hanging="2"/>
        <w:jc w:val="both"/>
        <w:rPr>
          <w:rFonts w:ascii="Verdana" w:eastAsia="Verdana" w:hAnsi="Verdana" w:cs="Verdana"/>
        </w:rPr>
      </w:pPr>
      <w:r>
        <w:br w:type="page"/>
      </w:r>
      <w:r>
        <w:rPr>
          <w:rFonts w:ascii="Verdana" w:eastAsia="Verdana" w:hAnsi="Verdana" w:cs="Verdana"/>
          <w:b/>
          <w:u w:val="single"/>
        </w:rPr>
        <w:lastRenderedPageBreak/>
        <w:t>La Rioja</w:t>
      </w:r>
    </w:p>
    <w:tbl>
      <w:tblPr>
        <w:tblStyle w:val="ac"/>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482"/>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73"/>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rectas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rPr>
      </w:pPr>
    </w:p>
    <w:p w:rsidR="00B65909" w:rsidRDefault="00B65909">
      <w:pPr>
        <w:spacing w:before="11" w:line="360" w:lineRule="auto"/>
        <w:ind w:left="0" w:hanging="2"/>
        <w:jc w:val="both"/>
        <w:rPr>
          <w:rFonts w:ascii="Verdana" w:eastAsia="Verdana" w:hAnsi="Verdana" w:cs="Verdana"/>
          <w:u w:val="single"/>
        </w:rPr>
      </w:pPr>
    </w:p>
    <w:p w:rsidR="00B65909" w:rsidRDefault="00B65909">
      <w:pPr>
        <w:spacing w:before="11" w:line="360" w:lineRule="auto"/>
        <w:ind w:left="0" w:hanging="2"/>
        <w:jc w:val="both"/>
        <w:rPr>
          <w:rFonts w:ascii="Verdana" w:eastAsia="Verdana" w:hAnsi="Verdana" w:cs="Verdana"/>
          <w:u w:val="single"/>
        </w:rPr>
      </w:pPr>
    </w:p>
    <w:p w:rsidR="00B65909" w:rsidRDefault="00B65909">
      <w:pPr>
        <w:spacing w:before="11" w:line="360" w:lineRule="auto"/>
        <w:ind w:left="0" w:hanging="2"/>
        <w:jc w:val="both"/>
        <w:rPr>
          <w:rFonts w:ascii="Verdana" w:eastAsia="Verdana" w:hAnsi="Verdana" w:cs="Verdana"/>
          <w:u w:val="single"/>
        </w:rPr>
      </w:pPr>
    </w:p>
    <w:p w:rsidR="00B65909" w:rsidRDefault="00970E8E">
      <w:pPr>
        <w:spacing w:before="11" w:line="360" w:lineRule="auto"/>
        <w:ind w:left="0" w:hanging="2"/>
        <w:jc w:val="both"/>
        <w:rPr>
          <w:rFonts w:ascii="Verdana" w:eastAsia="Verdana" w:hAnsi="Verdana" w:cs="Verdana"/>
        </w:rPr>
      </w:pPr>
      <w:r>
        <w:br w:type="page"/>
      </w:r>
      <w:r>
        <w:rPr>
          <w:rFonts w:ascii="Verdana" w:eastAsia="Verdana" w:hAnsi="Verdana" w:cs="Verdana"/>
          <w:b/>
          <w:u w:val="single"/>
        </w:rPr>
        <w:lastRenderedPageBreak/>
        <w:t>Comunidad Valenciana</w:t>
      </w:r>
    </w:p>
    <w:tbl>
      <w:tblPr>
        <w:tblStyle w:val="ad"/>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B65909">
        <w:trPr>
          <w:trHeight w:val="482"/>
        </w:trPr>
        <w:tc>
          <w:tcPr>
            <w:tcW w:w="8723" w:type="dxa"/>
            <w:shd w:val="clear" w:color="auto" w:fill="00206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B65909">
        <w:trPr>
          <w:trHeight w:val="473"/>
        </w:trPr>
        <w:tc>
          <w:tcPr>
            <w:tcW w:w="8723" w:type="dxa"/>
            <w:shd w:val="clear" w:color="auto" w:fill="00B0F0"/>
            <w:vAlign w:val="center"/>
          </w:tcPr>
          <w:p w:rsidR="00B65909" w:rsidRDefault="00970E8E">
            <w:pPr>
              <w:ind w:left="0" w:hanging="2"/>
              <w:jc w:val="center"/>
              <w:rPr>
                <w:rFonts w:ascii="Verdana" w:eastAsia="Verdana" w:hAnsi="Verdana" w:cs="Verdana"/>
                <w:color w:val="FFFFFF"/>
              </w:rPr>
            </w:pPr>
            <w:r>
              <w:rPr>
                <w:rFonts w:ascii="Verdana" w:eastAsia="Verdana" w:hAnsi="Verdana" w:cs="Verdana"/>
                <w:b/>
                <w:color w:val="FFFFFF"/>
              </w:rPr>
              <w:t>5.º de Primaria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naturales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fracciones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números decimales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Longitud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Superficie</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Capacidad y volumen</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Masa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Tiempo</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Los ángulos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Las figuras geométricas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Coordenadas, semejanza y proporcionalidad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Simetrías y desplazamientos</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Estadística y probabilidad</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suma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resta</w:t>
            </w:r>
          </w:p>
        </w:tc>
      </w:tr>
      <w:tr w:rsidR="00B65909">
        <w:tc>
          <w:tcPr>
            <w:tcW w:w="8723" w:type="dxa"/>
            <w:vAlign w:val="center"/>
          </w:tcPr>
          <w:p w:rsidR="00B65909" w:rsidRDefault="00970E8E">
            <w:pPr>
              <w:ind w:left="0" w:hanging="2"/>
              <w:rPr>
                <w:rFonts w:ascii="Verdana" w:eastAsia="Verdana" w:hAnsi="Verdana" w:cs="Verdana"/>
              </w:rPr>
            </w:pPr>
            <w:r>
              <w:rPr>
                <w:rFonts w:ascii="Verdana" w:eastAsia="Verdana" w:hAnsi="Verdana" w:cs="Verdana"/>
              </w:rPr>
              <w:t>Anexo de operaciones: multiplicación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Anexo de operaciones: división</w:t>
            </w:r>
          </w:p>
        </w:tc>
      </w:tr>
      <w:tr w:rsidR="00B65909">
        <w:tc>
          <w:tcPr>
            <w:tcW w:w="8723" w:type="dxa"/>
          </w:tcPr>
          <w:p w:rsidR="00B65909" w:rsidRDefault="00970E8E">
            <w:pPr>
              <w:ind w:left="0" w:hanging="2"/>
              <w:rPr>
                <w:rFonts w:ascii="Verdana" w:eastAsia="Verdana" w:hAnsi="Verdana" w:cs="Verdana"/>
              </w:rPr>
            </w:pPr>
            <w:r>
              <w:rPr>
                <w:rFonts w:ascii="Verdana" w:eastAsia="Verdana" w:hAnsi="Verdana" w:cs="Verdana"/>
              </w:rPr>
              <w:t>Proyecto: El Día de las Matemáticas</w:t>
            </w:r>
          </w:p>
        </w:tc>
      </w:tr>
    </w:tbl>
    <w:p w:rsidR="00B65909" w:rsidRDefault="00B65909">
      <w:pPr>
        <w:spacing w:before="11" w:line="360" w:lineRule="auto"/>
        <w:ind w:left="0" w:hanging="2"/>
        <w:jc w:val="both"/>
        <w:rPr>
          <w:rFonts w:ascii="Verdana" w:eastAsia="Verdana" w:hAnsi="Verdana" w:cs="Verdana"/>
        </w:rPr>
      </w:pPr>
    </w:p>
    <w:sectPr w:rsidR="00B65909">
      <w:headerReference w:type="default" r:id="rId8"/>
      <w:footerReference w:type="default" r:id="rId9"/>
      <w:pgSz w:w="11910" w:h="16840"/>
      <w:pgMar w:top="1985" w:right="1418" w:bottom="1418" w:left="1985" w:header="1418" w:footer="10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235" w:rsidRDefault="00893235">
      <w:pPr>
        <w:spacing w:before="0" w:after="0" w:line="240" w:lineRule="auto"/>
        <w:ind w:left="0" w:hanging="2"/>
      </w:pPr>
      <w:r>
        <w:separator/>
      </w:r>
    </w:p>
  </w:endnote>
  <w:endnote w:type="continuationSeparator" w:id="0">
    <w:p w:rsidR="00893235" w:rsidRDefault="00893235">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09" w:rsidRDefault="00970E8E">
    <w:pPr>
      <w:spacing w:line="14" w:lineRule="auto"/>
      <w:ind w:left="0" w:hanging="2"/>
      <w:rPr>
        <w:sz w:val="20"/>
        <w:szCs w:val="20"/>
      </w:rPr>
    </w:pPr>
    <w:r>
      <w:rPr>
        <w:noProof/>
      </w:rPr>
      <w:drawing>
        <wp:anchor distT="0" distB="0" distL="0" distR="0" simplePos="0" relativeHeight="251659264" behindDoc="0" locked="0" layoutInCell="1" hidden="0" allowOverlap="1">
          <wp:simplePos x="0" y="0"/>
          <wp:positionH relativeFrom="column">
            <wp:posOffset>-1272539</wp:posOffset>
          </wp:positionH>
          <wp:positionV relativeFrom="paragraph">
            <wp:posOffset>-2133599</wp:posOffset>
          </wp:positionV>
          <wp:extent cx="1676400" cy="284797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8478"/>
                  <a:stretch>
                    <a:fillRect/>
                  </a:stretch>
                </pic:blipFill>
                <pic:spPr>
                  <a:xfrm>
                    <a:off x="0" y="0"/>
                    <a:ext cx="1676400" cy="28479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235" w:rsidRDefault="00893235">
      <w:pPr>
        <w:spacing w:before="0" w:after="0" w:line="240" w:lineRule="auto"/>
        <w:ind w:left="0" w:hanging="2"/>
      </w:pPr>
      <w:r>
        <w:separator/>
      </w:r>
    </w:p>
  </w:footnote>
  <w:footnote w:type="continuationSeparator" w:id="0">
    <w:p w:rsidR="00893235" w:rsidRDefault="00893235">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09" w:rsidRDefault="00970E8E">
    <w:pPr>
      <w:widowControl w:val="0"/>
      <w:pBdr>
        <w:top w:val="nil"/>
        <w:left w:val="nil"/>
        <w:bottom w:val="nil"/>
        <w:right w:val="nil"/>
        <w:between w:val="nil"/>
      </w:pBdr>
      <w:spacing w:before="0" w:after="0" w:line="14" w:lineRule="auto"/>
      <w:ind w:left="0" w:hanging="2"/>
      <w:rPr>
        <w:rFonts w:cs="Times New Roman"/>
        <w:color w:val="000000"/>
        <w:sz w:val="20"/>
        <w:szCs w:val="20"/>
      </w:rPr>
    </w:pPr>
    <w:r>
      <w:rPr>
        <w:rFonts w:ascii="Calibri" w:eastAsia="Calibri" w:hAnsi="Calibri"/>
        <w:noProof/>
        <w:color w:val="000000"/>
        <w:sz w:val="21"/>
        <w:szCs w:val="21"/>
      </w:rPr>
      <mc:AlternateContent>
        <mc:Choice Requires="wpg">
          <w:drawing>
            <wp:anchor distT="0" distB="0" distL="0" distR="0" simplePos="0" relativeHeight="251658240" behindDoc="0" locked="0" layoutInCell="1" hidden="0" allowOverlap="1">
              <wp:simplePos x="0" y="0"/>
              <wp:positionH relativeFrom="page">
                <wp:posOffset>5260023</wp:posOffset>
              </wp:positionH>
              <wp:positionV relativeFrom="page">
                <wp:posOffset>355283</wp:posOffset>
              </wp:positionV>
              <wp:extent cx="1584325" cy="263525"/>
              <wp:effectExtent l="0" t="0" r="0" b="0"/>
              <wp:wrapSquare wrapText="bothSides" distT="0" distB="0" distL="0" distR="0"/>
              <wp:docPr id="1" name="Rectángulo 1"/>
              <wp:cNvGraphicFramePr/>
              <a:graphic xmlns:a="http://schemas.openxmlformats.org/drawingml/2006/main">
                <a:graphicData uri="http://schemas.microsoft.com/office/word/2010/wordprocessingShape">
                  <wps:wsp>
                    <wps:cNvSpPr/>
                    <wps:spPr>
                      <a:xfrm>
                        <a:off x="4558600" y="3653000"/>
                        <a:ext cx="1574800" cy="254000"/>
                      </a:xfrm>
                      <a:prstGeom prst="rect">
                        <a:avLst/>
                      </a:prstGeom>
                      <a:noFill/>
                      <a:ln>
                        <a:noFill/>
                      </a:ln>
                    </wps:spPr>
                    <wps:txbx>
                      <w:txbxContent>
                        <w:p w:rsidR="00B65909" w:rsidRDefault="00B65909">
                          <w:pPr>
                            <w:spacing w:before="0" w:after="0"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page">
                <wp:posOffset>5260023</wp:posOffset>
              </wp:positionH>
              <wp:positionV relativeFrom="page">
                <wp:posOffset>355283</wp:posOffset>
              </wp:positionV>
              <wp:extent cx="1584325" cy="26352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84325" cy="263525"/>
                      </a:xfrm>
                      <a:prstGeom prst="rect"/>
                      <a:ln/>
                    </pic:spPr>
                  </pic:pic>
                </a:graphicData>
              </a:graphic>
            </wp:anchor>
          </w:drawing>
        </mc:Fallback>
      </mc:AlternateContent>
    </w:r>
  </w:p>
  <w:p w:rsidR="00B65909" w:rsidRDefault="00B65909">
    <w:pPr>
      <w:widowControl w:val="0"/>
      <w:pBdr>
        <w:top w:val="nil"/>
        <w:left w:val="nil"/>
        <w:bottom w:val="nil"/>
        <w:right w:val="nil"/>
        <w:between w:val="nil"/>
      </w:pBdr>
      <w:spacing w:before="0" w:after="0" w:line="240" w:lineRule="auto"/>
      <w:ind w:left="0" w:hanging="2"/>
      <w:rPr>
        <w:rFonts w:ascii="Calibri" w:eastAsia="Calibri" w:hAnsi="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52F5A"/>
    <w:multiLevelType w:val="multilevel"/>
    <w:tmpl w:val="7B12ECCE"/>
    <w:lvl w:ilvl="0">
      <w:start w:val="1"/>
      <w:numFmt w:val="decimal"/>
      <w:pStyle w:val="Ttulo01"/>
      <w:lvlText w:val="%1."/>
      <w:lvlJc w:val="left"/>
      <w:pPr>
        <w:tabs>
          <w:tab w:val="num" w:pos="720"/>
        </w:tabs>
        <w:ind w:left="720" w:hanging="720"/>
      </w:pPr>
    </w:lvl>
    <w:lvl w:ilvl="1">
      <w:start w:val="1"/>
      <w:numFmt w:val="decimal"/>
      <w:pStyle w:val="Listatopoblack"/>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F84BBB"/>
    <w:multiLevelType w:val="multilevel"/>
    <w:tmpl w:val="F9A845CC"/>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pStyle w:val="ListaCCBB"/>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09"/>
    <w:rsid w:val="00196ECB"/>
    <w:rsid w:val="00893235"/>
    <w:rsid w:val="00970E8E"/>
    <w:rsid w:val="00B24BE6"/>
    <w:rsid w:val="00B659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4CE93-830B-43C1-903B-0F4F2C1C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spacing w:before="100" w:beforeAutospacing="1" w:after="100" w:afterAutospacing="1" w:line="240" w:lineRule="atLeast"/>
      <w:ind w:leftChars="-1" w:left="-1" w:hangingChars="1" w:hanging="1"/>
      <w:textDirection w:val="btLr"/>
      <w:textAlignment w:val="center"/>
      <w:outlineLvl w:val="0"/>
    </w:pPr>
    <w:rPr>
      <w:rFonts w:ascii="Times New Roman" w:eastAsia="Times New Roman" w:hAnsi="Times New Roman"/>
      <w:position w:val="-1"/>
      <w:sz w:val="24"/>
      <w:szCs w:val="24"/>
    </w:rPr>
  </w:style>
  <w:style w:type="paragraph" w:styleId="Ttulo1">
    <w:name w:val="heading 1"/>
    <w:basedOn w:val="Normal"/>
    <w:pPr>
      <w:widowControl w:val="0"/>
      <w:spacing w:before="240" w:line="1" w:lineRule="atLeast"/>
      <w:ind w:left="3328"/>
      <w:textAlignment w:val="top"/>
    </w:pPr>
    <w:rPr>
      <w:sz w:val="32"/>
      <w:szCs w:val="32"/>
      <w:lang w:val="en-US" w:eastAsia="en-US"/>
    </w:rPr>
  </w:style>
  <w:style w:type="paragraph" w:styleId="Ttulo2">
    <w:name w:val="heading 2"/>
    <w:basedOn w:val="Normal"/>
    <w:pPr>
      <w:widowControl w:val="0"/>
      <w:spacing w:line="1" w:lineRule="atLeast"/>
      <w:ind w:left="3690" w:hanging="360"/>
      <w:textAlignment w:val="top"/>
      <w:outlineLvl w:val="1"/>
    </w:pPr>
    <w:rPr>
      <w:b/>
      <w:bCs/>
      <w:sz w:val="21"/>
      <w:szCs w:val="21"/>
      <w:lang w:val="en-US"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widowControl w:val="0"/>
      <w:spacing w:before="240" w:after="60" w:line="1" w:lineRule="atLeast"/>
      <w:textAlignment w:val="top"/>
      <w:outlineLvl w:val="3"/>
    </w:pPr>
    <w:rPr>
      <w:b/>
      <w:bCs/>
      <w:sz w:val="28"/>
      <w:szCs w:val="28"/>
      <w:lang w:val="en-US" w:eastAsia="en-U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Ttulo3Ttulo03">
    <w:name w:val="Título 3;Título_03"/>
    <w:basedOn w:val="Normal"/>
    <w:pPr>
      <w:widowControl w:val="0"/>
      <w:spacing w:before="360" w:line="1" w:lineRule="atLeast"/>
      <w:textAlignment w:val="top"/>
      <w:outlineLvl w:val="2"/>
    </w:pPr>
    <w:rPr>
      <w:b/>
      <w:bCs/>
      <w:i/>
      <w:color w:val="999999"/>
      <w:sz w:val="21"/>
      <w:szCs w:val="21"/>
      <w:lang w:eastAsia="en-US"/>
    </w:rPr>
  </w:style>
  <w:style w:type="table" w:customStyle="1" w:styleId="TableNormal1">
    <w:name w:val="Table Normal1"/>
    <w:qFormat/>
    <w:pPr>
      <w:suppressAutoHyphens/>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spacing w:line="1" w:lineRule="atLeast"/>
      <w:ind w:left="4050" w:hanging="360"/>
      <w:textAlignment w:val="top"/>
    </w:pPr>
    <w:rPr>
      <w:sz w:val="21"/>
      <w:szCs w:val="21"/>
      <w:lang w:val="en-US" w:eastAsia="en-US"/>
    </w:rPr>
  </w:style>
  <w:style w:type="paragraph" w:styleId="Prrafodelista">
    <w:name w:val="List Paragraph"/>
    <w:basedOn w:val="Normal"/>
    <w:pPr>
      <w:widowControl w:val="0"/>
      <w:spacing w:line="1" w:lineRule="atLeast"/>
      <w:textAlignment w:val="top"/>
    </w:pPr>
    <w:rPr>
      <w:sz w:val="22"/>
      <w:szCs w:val="22"/>
      <w:lang w:val="en-US" w:eastAsia="en-US"/>
    </w:rPr>
  </w:style>
  <w:style w:type="paragraph" w:customStyle="1" w:styleId="TableParagraph">
    <w:name w:val="Table Paragraph"/>
    <w:basedOn w:val="Normal"/>
    <w:pPr>
      <w:widowControl w:val="0"/>
      <w:spacing w:line="1" w:lineRule="atLeast"/>
      <w:textAlignment w:val="top"/>
    </w:pPr>
    <w:rPr>
      <w:sz w:val="22"/>
      <w:szCs w:val="22"/>
      <w:lang w:val="en-US" w:eastAsia="en-US"/>
    </w:rPr>
  </w:style>
  <w:style w:type="paragraph" w:styleId="Encabezado">
    <w:name w:val="header"/>
    <w:basedOn w:val="Normal"/>
    <w:qFormat/>
    <w:pPr>
      <w:widowControl w:val="0"/>
      <w:spacing w:line="1" w:lineRule="atLeast"/>
      <w:textAlignment w:val="top"/>
    </w:pPr>
    <w:rPr>
      <w:sz w:val="22"/>
      <w:szCs w:val="22"/>
      <w:lang w:val="en-US" w:eastAsia="en-US"/>
    </w:r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widowControl w:val="0"/>
      <w:spacing w:line="1" w:lineRule="atLeast"/>
      <w:textAlignment w:val="top"/>
    </w:pPr>
    <w:rPr>
      <w:sz w:val="22"/>
      <w:szCs w:val="22"/>
      <w:lang w:val="en-US" w:eastAsia="en-US"/>
    </w:r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widowControl w:val="0"/>
      <w:spacing w:line="1" w:lineRule="atLeast"/>
      <w:textAlignment w:val="top"/>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NormalWeb">
    <w:name w:val="Normal (Web)"/>
    <w:basedOn w:val="Normal"/>
    <w:qFormat/>
  </w:style>
  <w:style w:type="paragraph" w:customStyle="1" w:styleId="Normal1">
    <w:name w:val="Normal1"/>
    <w:basedOn w:val="Normal"/>
  </w:style>
  <w:style w:type="character" w:customStyle="1" w:styleId="negrita1">
    <w:name w:val="negrita1"/>
    <w:rPr>
      <w:b/>
      <w:bCs/>
      <w:w w:val="100"/>
      <w:position w:val="-1"/>
      <w:effect w:val="none"/>
      <w:vertAlign w:val="baseline"/>
      <w:cs w:val="0"/>
      <w:em w:val="none"/>
    </w:rPr>
  </w:style>
  <w:style w:type="table" w:customStyle="1" w:styleId="LightShading-Accent4">
    <w:name w:val="Light Shading - Accent 4"/>
    <w:basedOn w:val="Tablanormal"/>
    <w:pPr>
      <w:suppressAutoHyphens/>
      <w:spacing w:line="1" w:lineRule="atLeast"/>
      <w:ind w:leftChars="-1" w:left="-1" w:hangingChars="1" w:hanging="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paragraph" w:customStyle="1" w:styleId="Normal2">
    <w:name w:val="Normal2"/>
    <w:basedOn w:val="Normal"/>
  </w:style>
  <w:style w:type="paragraph" w:customStyle="1" w:styleId="tab1">
    <w:name w:val="tab1"/>
    <w:basedOn w:val="Normal"/>
    <w:pPr>
      <w:ind w:left="600"/>
    </w:pPr>
  </w:style>
  <w:style w:type="character" w:customStyle="1" w:styleId="cursiva1">
    <w:name w:val="cursiva1"/>
    <w:rPr>
      <w:i/>
      <w:iCs/>
      <w:w w:val="100"/>
      <w:position w:val="-1"/>
      <w:effect w:val="none"/>
      <w:vertAlign w:val="baseline"/>
      <w:cs w:val="0"/>
      <w:em w:val="none"/>
    </w:rPr>
  </w:style>
  <w:style w:type="table" w:styleId="Cuadrculamedia1-nfasis4">
    <w:name w:val="Medium Grid 1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pacing w:after="200" w:line="1" w:lineRule="atLeast"/>
      <w:textAlignment w:val="top"/>
    </w:pPr>
    <w:rPr>
      <w:sz w:val="20"/>
      <w:szCs w:val="20"/>
    </w:rPr>
  </w:style>
  <w:style w:type="character" w:customStyle="1" w:styleId="TextocomentarioCar">
    <w:name w:val="Texto comentario Car"/>
    <w:rPr>
      <w:w w:val="100"/>
      <w:position w:val="-1"/>
      <w:sz w:val="20"/>
      <w:szCs w:val="20"/>
      <w:effect w:val="none"/>
      <w:vertAlign w:val="baseline"/>
      <w:cs w:val="0"/>
      <w:em w:val="none"/>
      <w:lang w:val="es-ES"/>
    </w:rPr>
  </w:style>
  <w:style w:type="table" w:customStyle="1" w:styleId="LightGrid-Accent4">
    <w:name w:val="Light Grid -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Ttulo1Car">
    <w:name w:val="Título 1 Car"/>
    <w:rPr>
      <w:w w:val="100"/>
      <w:position w:val="-1"/>
      <w:sz w:val="32"/>
      <w:szCs w:val="32"/>
      <w:effect w:val="none"/>
      <w:vertAlign w:val="baseline"/>
      <w:cs w:val="0"/>
      <w:em w:val="none"/>
      <w:lang w:val="en-US" w:eastAsia="en-US"/>
    </w:rPr>
  </w:style>
  <w:style w:type="paragraph" w:customStyle="1" w:styleId="Ttulo01">
    <w:name w:val="Título_01"/>
    <w:basedOn w:val="Prrafodelista"/>
    <w:pPr>
      <w:numPr>
        <w:numId w:val="2"/>
      </w:numPr>
      <w:spacing w:before="720" w:after="240" w:line="589" w:lineRule="atLeast"/>
      <w:ind w:left="0" w:firstLine="0"/>
    </w:pPr>
    <w:rPr>
      <w:color w:val="957F74"/>
      <w:spacing w:val="-2"/>
      <w:sz w:val="56"/>
      <w:szCs w:val="56"/>
    </w:rPr>
  </w:style>
  <w:style w:type="paragraph" w:customStyle="1" w:styleId="Listatopoblack">
    <w:name w:val="Lista_topo_black"/>
    <w:basedOn w:val="Normal"/>
    <w:pPr>
      <w:widowControl w:val="0"/>
      <w:numPr>
        <w:ilvl w:val="1"/>
        <w:numId w:val="3"/>
      </w:numPr>
      <w:spacing w:line="1" w:lineRule="atLeast"/>
      <w:ind w:left="357" w:hanging="357"/>
      <w:textAlignment w:val="top"/>
    </w:pPr>
    <w:rPr>
      <w:w w:val="105"/>
      <w:sz w:val="21"/>
      <w:szCs w:val="21"/>
      <w:lang w:eastAsia="en-US"/>
    </w:rPr>
  </w:style>
  <w:style w:type="character" w:customStyle="1" w:styleId="ListParagraphChar">
    <w:name w:val="List Paragraph Char"/>
    <w:basedOn w:val="Fuentedeprrafopredeter"/>
    <w:rPr>
      <w:w w:val="100"/>
      <w:position w:val="-1"/>
      <w:effect w:val="none"/>
      <w:vertAlign w:val="baseline"/>
      <w:cs w:val="0"/>
      <w:em w:val="none"/>
    </w:rPr>
  </w:style>
  <w:style w:type="character" w:customStyle="1" w:styleId="Ttulo01Car">
    <w:name w:val="Título_01 Car"/>
    <w:rPr>
      <w:color w:val="957F74"/>
      <w:spacing w:val="-2"/>
      <w:w w:val="100"/>
      <w:position w:val="-1"/>
      <w:sz w:val="56"/>
      <w:szCs w:val="56"/>
      <w:effect w:val="none"/>
      <w:vertAlign w:val="baseline"/>
      <w:cs w:val="0"/>
      <w:em w:val="none"/>
    </w:rPr>
  </w:style>
  <w:style w:type="character" w:customStyle="1" w:styleId="TextoindependienteCar">
    <w:name w:val="Texto independiente Car"/>
    <w:rPr>
      <w:w w:val="100"/>
      <w:position w:val="-1"/>
      <w:sz w:val="21"/>
      <w:szCs w:val="21"/>
      <w:effect w:val="none"/>
      <w:vertAlign w:val="baseline"/>
      <w:cs w:val="0"/>
      <w:em w:val="none"/>
      <w:lang w:val="en-US" w:eastAsia="en-US"/>
    </w:rPr>
  </w:style>
  <w:style w:type="character" w:customStyle="1" w:styleId="ListatopoblackCar">
    <w:name w:val="Lista_topo_black Car"/>
    <w:rPr>
      <w:w w:val="105"/>
      <w:position w:val="-1"/>
      <w:sz w:val="21"/>
      <w:szCs w:val="21"/>
      <w:effect w:val="none"/>
      <w:vertAlign w:val="baseline"/>
      <w:cs w:val="0"/>
      <w:em w:val="none"/>
      <w:lang w:eastAsia="en-US"/>
    </w:rPr>
  </w:style>
  <w:style w:type="paragraph" w:customStyle="1" w:styleId="Ttulo02">
    <w:name w:val="Título_02"/>
    <w:basedOn w:val="Ttulo1"/>
    <w:pPr>
      <w:shd w:val="clear" w:color="auto" w:fill="FFFFFF"/>
      <w:spacing w:before="480" w:after="360"/>
      <w:ind w:left="0"/>
    </w:pPr>
    <w:rPr>
      <w:color w:val="957F74"/>
      <w:spacing w:val="-2"/>
      <w:w w:val="105"/>
    </w:rPr>
  </w:style>
  <w:style w:type="paragraph" w:customStyle="1" w:styleId="ListaCCBB">
    <w:name w:val="Lista_CCBB"/>
    <w:basedOn w:val="Textoindependiente"/>
    <w:pPr>
      <w:numPr>
        <w:ilvl w:val="1"/>
        <w:numId w:val="1"/>
      </w:numPr>
      <w:overflowPunct w:val="0"/>
      <w:autoSpaceDE w:val="0"/>
      <w:autoSpaceDN w:val="0"/>
      <w:adjustRightInd w:val="0"/>
      <w:spacing w:before="4"/>
      <w:ind w:left="1134" w:hanging="141"/>
    </w:pPr>
  </w:style>
  <w:style w:type="character" w:customStyle="1" w:styleId="Ttulo02Car">
    <w:name w:val="Título_02 Car"/>
    <w:rPr>
      <w:color w:val="957F74"/>
      <w:spacing w:val="-2"/>
      <w:w w:val="105"/>
      <w:position w:val="-1"/>
      <w:sz w:val="32"/>
      <w:szCs w:val="32"/>
      <w:effect w:val="none"/>
      <w:shd w:val="clear" w:color="auto" w:fill="FFFFFF"/>
      <w:vertAlign w:val="baseline"/>
      <w:cs w:val="0"/>
      <w:em w:val="none"/>
      <w:lang w:eastAsia="en-US"/>
    </w:rPr>
  </w:style>
  <w:style w:type="character" w:styleId="Hipervnculo">
    <w:name w:val="Hyperlink"/>
    <w:qFormat/>
    <w:rPr>
      <w:color w:val="97BE0E"/>
      <w:w w:val="100"/>
      <w:position w:val="-1"/>
      <w:u w:val="single"/>
      <w:effect w:val="none"/>
      <w:vertAlign w:val="baseline"/>
      <w:cs w:val="0"/>
      <w:em w:val="none"/>
    </w:rPr>
  </w:style>
  <w:style w:type="character" w:customStyle="1" w:styleId="ListaCCBBCar">
    <w:name w:val="Lista_CCBB Car"/>
    <w:rPr>
      <w:w w:val="100"/>
      <w:position w:val="-1"/>
      <w:sz w:val="21"/>
      <w:szCs w:val="2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negrita">
    <w:name w:val="negrita"/>
    <w:rPr>
      <w:w w:val="100"/>
      <w:position w:val="-1"/>
      <w:effect w:val="none"/>
      <w:vertAlign w:val="baseline"/>
      <w:cs w:val="0"/>
      <w:em w:val="none"/>
    </w:rPr>
  </w:style>
  <w:style w:type="paragraph" w:customStyle="1" w:styleId="ListadoIndice">
    <w:name w:val="Listado_Indice"/>
    <w:basedOn w:val="Normal"/>
    <w:pPr>
      <w:widowControl w:val="0"/>
      <w:tabs>
        <w:tab w:val="num" w:pos="1440"/>
      </w:tabs>
      <w:spacing w:line="1" w:lineRule="atLeast"/>
      <w:ind w:left="709" w:hanging="283"/>
      <w:textAlignment w:val="top"/>
    </w:pPr>
    <w:rPr>
      <w:w w:val="105"/>
      <w:sz w:val="21"/>
      <w:szCs w:val="21"/>
      <w:lang w:eastAsia="en-US"/>
    </w:rPr>
  </w:style>
  <w:style w:type="paragraph" w:customStyle="1" w:styleId="ListadoOBJETIVOS">
    <w:name w:val="Listado_OBJETIVOS"/>
    <w:basedOn w:val="Listatopoblack"/>
  </w:style>
  <w:style w:type="character" w:customStyle="1" w:styleId="ListadoIndiceCar">
    <w:name w:val="Listado_Indice Car"/>
    <w:rPr>
      <w:w w:val="105"/>
      <w:position w:val="-1"/>
      <w:sz w:val="21"/>
      <w:szCs w:val="21"/>
      <w:effect w:val="none"/>
      <w:vertAlign w:val="baseline"/>
      <w:cs w:val="0"/>
      <w:em w:val="none"/>
      <w:lang w:eastAsia="en-US"/>
    </w:rPr>
  </w:style>
  <w:style w:type="character" w:customStyle="1" w:styleId="cursiva">
    <w:name w:val="cursiva"/>
    <w:rPr>
      <w:w w:val="100"/>
      <w:position w:val="-1"/>
      <w:effect w:val="none"/>
      <w:vertAlign w:val="baseline"/>
      <w:cs w:val="0"/>
      <w:em w:val="none"/>
    </w:rPr>
  </w:style>
  <w:style w:type="character" w:customStyle="1" w:styleId="ListadoOBJETIVOSCar">
    <w:name w:val="Listado_OBJETIVOS Car"/>
    <w:rPr>
      <w:w w:val="105"/>
      <w:position w:val="-1"/>
      <w:sz w:val="21"/>
      <w:szCs w:val="21"/>
      <w:effect w:val="none"/>
      <w:vertAlign w:val="baseline"/>
      <w:cs w:val="0"/>
      <w:em w:val="none"/>
      <w:lang w:eastAsia="en-US"/>
    </w:rPr>
  </w:style>
  <w:style w:type="character" w:customStyle="1" w:styleId="Ttulo4Car">
    <w:name w:val="Título 4 Car"/>
    <w:rPr>
      <w:rFonts w:ascii="Calibri" w:eastAsia="Times New Roman" w:hAnsi="Calibri" w:cs="Times New Roman"/>
      <w:b/>
      <w:bCs/>
      <w:w w:val="100"/>
      <w:position w:val="-1"/>
      <w:sz w:val="28"/>
      <w:szCs w:val="28"/>
      <w:effect w:val="none"/>
      <w:vertAlign w:val="baseline"/>
      <w:cs w:val="0"/>
      <w:em w:val="none"/>
      <w:lang w:val="en-US" w:eastAsia="en-US"/>
    </w:rPr>
  </w:style>
  <w:style w:type="paragraph" w:customStyle="1" w:styleId="Textocuerpo">
    <w:name w:val="Texto_cuerpo"/>
    <w:basedOn w:val="ListadoOBJETIVOS"/>
    <w:pPr>
      <w:numPr>
        <w:ilvl w:val="0"/>
        <w:numId w:val="0"/>
      </w:numPr>
      <w:ind w:leftChars="-1" w:left="357" w:hangingChars="1" w:hanging="357"/>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rPr>
      <w:w w:val="105"/>
      <w:position w:val="-1"/>
      <w:sz w:val="21"/>
      <w:szCs w:val="21"/>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bzDQSWsiD4bXv+11d9OiKxADMA==">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1638</Words>
  <Characters>9015</Characters>
  <Application>Microsoft Office Word</Application>
  <DocSecurity>0</DocSecurity>
  <Lines>75</Lines>
  <Paragraphs>21</Paragraphs>
  <ScaleCrop>false</ScaleCrop>
  <Company>Planeta Sistemas y Operaciones</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Mizar</dc:creator>
  <cp:lastModifiedBy>Luis García Uroz</cp:lastModifiedBy>
  <cp:revision>3</cp:revision>
  <dcterms:created xsi:type="dcterms:W3CDTF">2015-11-25T11:08:00Z</dcterms:created>
  <dcterms:modified xsi:type="dcterms:W3CDTF">2020-09-18T06:16:00Z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