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39" w:rsidRDefault="00E53B76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CASTILLA Y LEÓN</w:t>
      </w:r>
    </w:p>
    <w:p w:rsidR="005B6039" w:rsidRDefault="00E53B76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5B6039" w:rsidRDefault="00E53B76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2.º EDUCACIÓN SECUNDARIA </w:t>
      </w:r>
    </w:p>
    <w:p w:rsidR="005B6039" w:rsidRDefault="005B603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5B6039" w:rsidRDefault="00E53B76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2.º de Educación Secundaria</w:t>
      </w:r>
      <w:r>
        <w:rPr>
          <w:rFonts w:ascii="Verdana" w:eastAsia="Verdana" w:hAnsi="Verdana" w:cs="Verdana"/>
        </w:rPr>
        <w:t xml:space="preserve"> en la comunidad de </w:t>
      </w:r>
      <w:r>
        <w:rPr>
          <w:rFonts w:ascii="Verdana" w:eastAsia="Verdana" w:hAnsi="Verdana" w:cs="Verdana"/>
          <w:b/>
        </w:rPr>
        <w:t>Castilla y León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:rsidR="005B6039" w:rsidRDefault="005B603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5B6039" w:rsidRDefault="00E53B76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5B6039" w:rsidRDefault="00E53B76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Matemáticas </w:t>
      </w:r>
    </w:p>
    <w:p w:rsidR="005B6039" w:rsidRDefault="00E53B76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Física y química </w:t>
      </w:r>
    </w:p>
    <w:p w:rsidR="005B6039" w:rsidRDefault="00E53B76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5B6039" w:rsidRDefault="00E53B76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Tecnología </w:t>
      </w:r>
    </w:p>
    <w:p w:rsidR="005B6039" w:rsidRDefault="00E53B76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5B6039" w:rsidRDefault="005B603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5B6039" w:rsidRDefault="00E53B76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temarios se han elaborado a partir del Decreto autonóm</w:t>
      </w:r>
      <w:r>
        <w:rPr>
          <w:rFonts w:ascii="Verdana" w:eastAsia="Verdana" w:hAnsi="Verdana" w:cs="Verdana"/>
        </w:rPr>
        <w:t>ico de la comunidad de Castilla y León, publicado el 8 de mayo de 2015 en el Boletín Oficial de Castilla y León.</w:t>
      </w:r>
    </w:p>
    <w:p w:rsidR="005B6039" w:rsidRDefault="00E53B76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la comunidad de Castilla y León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</w:t>
      </w:r>
      <w:r>
        <w:rPr>
          <w:rFonts w:ascii="Verdana" w:eastAsia="Verdana" w:hAnsi="Verdana" w:cs="Verdana"/>
          <w:b/>
          <w:color w:val="002060"/>
        </w:rPr>
        <w:t>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</w:rPr>
        <w:t xml:space="preserve"> ha elaborado los temarios de cada curso siguiendo los contenidos, criterios de evaluación y estándares de aprendizaje previstos para cada uno de los cursos en el Decreto.</w:t>
      </w: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E53B76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5B6039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5B6039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2.º de Secundaria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comunicación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texto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narración</w:t>
            </w:r>
          </w:p>
        </w:tc>
      </w:tr>
      <w:tr w:rsidR="005B6039">
        <w:trPr>
          <w:trHeight w:val="77"/>
        </w:trPr>
        <w:tc>
          <w:tcPr>
            <w:tcW w:w="8755" w:type="dxa"/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exposición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instrucciones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argumentación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descripción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diálogo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contextualización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dramatización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diversidad lingüística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periodismo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9" w:rsidRDefault="00E53B76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Embellece tu lengua</w:t>
            </w:r>
          </w:p>
        </w:tc>
      </w:tr>
    </w:tbl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E53B76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0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3"/>
      </w:tblGrid>
      <w:tr w:rsidR="005B6039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Matemáticas</w:t>
            </w:r>
          </w:p>
        </w:tc>
      </w:tr>
      <w:tr w:rsidR="005B6039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enteros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fraccionarios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decimales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Álgebra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1592192413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>Las áreas de figuras planas</w:t>
                </w:r>
              </w:sdtContent>
            </w:sdt>
            <w:sdt>
              <w:sdtPr>
                <w:tag w:val="goog_rdk_2"/>
                <w:id w:val="399264467"/>
                <w:showingPlcHdr/>
              </w:sdtPr>
              <w:sdtEndPr/>
              <w:sdtContent>
                <w:r w:rsidR="00763D47">
                  <w:t xml:space="preserve">     </w:t>
                </w:r>
              </w:sdtContent>
            </w:sdt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proporcionalidad geométrica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poliedros 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Cuerpos geométricos de revolución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Probabilidad y estadística</w:t>
            </w:r>
          </w:p>
        </w:tc>
      </w:tr>
      <w:tr w:rsidR="005B6039">
        <w:tc>
          <w:tcPr>
            <w:tcW w:w="8723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Proyecto: ¡Empaquetar mejor para contaminar menos!</w:t>
            </w:r>
          </w:p>
        </w:tc>
      </w:tr>
    </w:tbl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E53B76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5B6039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Física y química</w:t>
            </w:r>
          </w:p>
        </w:tc>
      </w:tr>
      <w:tr w:rsidR="005B6039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unidades de medida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materia: propiedades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materia: características</w:t>
            </w:r>
          </w:p>
        </w:tc>
      </w:tr>
      <w:tr w:rsidR="005B6039">
        <w:trPr>
          <w:trHeight w:val="77"/>
        </w:trPr>
        <w:tc>
          <w:tcPr>
            <w:tcW w:w="8755" w:type="dxa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movimiento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fuerza y la presión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energía</w:t>
            </w:r>
          </w:p>
        </w:tc>
      </w:tr>
      <w:tr w:rsidR="005B6039">
        <w:tc>
          <w:tcPr>
            <w:tcW w:w="8755" w:type="dxa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calor y la temperatura</w:t>
            </w:r>
          </w:p>
        </w:tc>
      </w:tr>
    </w:tbl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E53B76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5B6039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Geografía e historia</w:t>
            </w:r>
          </w:p>
        </w:tc>
      </w:tr>
      <w:tr w:rsidR="005B6039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5B6039">
        <w:tc>
          <w:tcPr>
            <w:tcW w:w="8719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alta edad media (siglos V-XI)</w:t>
            </w:r>
          </w:p>
        </w:tc>
      </w:tr>
      <w:tr w:rsidR="005B6039">
        <w:tc>
          <w:tcPr>
            <w:tcW w:w="8719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alta edad media</w:t>
            </w:r>
          </w:p>
        </w:tc>
      </w:tr>
      <w:tr w:rsidR="005B6039">
        <w:tc>
          <w:tcPr>
            <w:tcW w:w="8719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plena edad media (siglos XII-XIII)</w:t>
            </w:r>
          </w:p>
        </w:tc>
      </w:tr>
      <w:tr w:rsidR="005B6039">
        <w:tc>
          <w:tcPr>
            <w:tcW w:w="8719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península Ibérica en la plena edad media </w:t>
            </w:r>
          </w:p>
        </w:tc>
      </w:tr>
      <w:tr w:rsidR="005B6039">
        <w:tc>
          <w:tcPr>
            <w:tcW w:w="8719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baja edad media (siglos XIV-XV)</w:t>
            </w:r>
          </w:p>
        </w:tc>
      </w:tr>
      <w:tr w:rsidR="005B6039">
        <w:tc>
          <w:tcPr>
            <w:tcW w:w="8719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baja edad media</w:t>
            </w:r>
          </w:p>
        </w:tc>
      </w:tr>
      <w:tr w:rsidR="005B6039">
        <w:tc>
          <w:tcPr>
            <w:tcW w:w="8719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cultura y el arte en la edad media</w:t>
            </w:r>
          </w:p>
        </w:tc>
      </w:tr>
      <w:tr w:rsidR="005B6039">
        <w:tc>
          <w:tcPr>
            <w:tcW w:w="8719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inicios de la historia moderna (siglo XV)</w:t>
            </w:r>
          </w:p>
        </w:tc>
      </w:tr>
      <w:tr w:rsidR="005B6039">
        <w:tc>
          <w:tcPr>
            <w:tcW w:w="8719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Las monarquías autoritarias y los Imperios (siglo XVI)</w:t>
            </w:r>
          </w:p>
        </w:tc>
      </w:tr>
      <w:tr w:rsidR="005B6039">
        <w:tc>
          <w:tcPr>
            <w:tcW w:w="8719" w:type="dxa"/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absolutismo (siglo XVII)</w:t>
            </w:r>
          </w:p>
        </w:tc>
      </w:tr>
    </w:tbl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E53B76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3"/>
        <w:tblW w:w="87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5B6039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Tecnología</w:t>
            </w:r>
          </w:p>
        </w:tc>
      </w:tr>
      <w:tr w:rsidR="005B6039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plásticos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vidrio y otros materiales cerámicos y pétreos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metales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escalas, las acotaciones y las medidas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diseño y la fabricación de objetos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máquinas simples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mecanismos de transmisión de movimiento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motores</w:t>
            </w:r>
          </w:p>
        </w:tc>
      </w:tr>
      <w:tr w:rsidR="005B6039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Las fuentes de energía convencionales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 y el electromagnetismo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circuitos eléctricos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Ofimática</w:t>
            </w:r>
          </w:p>
        </w:tc>
      </w:tr>
      <w:tr w:rsidR="005B603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páginas web</w:t>
            </w:r>
          </w:p>
        </w:tc>
      </w:tr>
    </w:tbl>
    <w:p w:rsidR="005B6039" w:rsidRDefault="00E53B76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5B6039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5B6039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B6039" w:rsidRDefault="00E53B76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5B6039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5B6039" w:rsidRPr="00763D4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t>Children play in the park</w:t>
            </w:r>
          </w:p>
        </w:tc>
      </w:tr>
      <w:tr w:rsidR="005B6039" w:rsidRPr="00763D4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lastRenderedPageBreak/>
              <w:t>Do you go swimming often?</w:t>
            </w:r>
          </w:p>
        </w:tc>
      </w:tr>
      <w:tr w:rsidR="005B6039" w:rsidRPr="00763D4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t>Plenty of food to buy for dinner</w:t>
            </w:r>
          </w:p>
        </w:tc>
      </w:tr>
      <w:tr w:rsidR="005B6039" w:rsidRPr="00763D4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t>Spending the morning in a theatre</w:t>
            </w:r>
          </w:p>
        </w:tc>
      </w:tr>
      <w:tr w:rsidR="005B6039" w:rsidRPr="00763D4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t>There was a terrible hurricane</w:t>
            </w:r>
          </w:p>
        </w:tc>
      </w:tr>
      <w:tr w:rsidR="005B6039" w:rsidRPr="00763D4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t xml:space="preserve">Are you smarter than </w:t>
            </w:r>
            <w:proofErr w:type="gramStart"/>
            <w:r w:rsidRPr="00763D47">
              <w:rPr>
                <w:rFonts w:ascii="Verdana" w:eastAsia="Verdana" w:hAnsi="Verdana" w:cs="Verdana"/>
                <w:lang w:val="en-GB"/>
              </w:rPr>
              <w:t>him</w:t>
            </w:r>
            <w:proofErr w:type="gramEnd"/>
            <w:r w:rsidRPr="00763D47">
              <w:rPr>
                <w:rFonts w:ascii="Verdana" w:eastAsia="Verdana" w:hAnsi="Verdana" w:cs="Verdana"/>
                <w:lang w:val="en-GB"/>
              </w:rPr>
              <w:t>?</w:t>
            </w:r>
          </w:p>
        </w:tc>
      </w:tr>
      <w:tr w:rsidR="005B6039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lion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roaring</w:t>
            </w:r>
            <w:proofErr w:type="spellEnd"/>
          </w:p>
        </w:tc>
      </w:tr>
      <w:tr w:rsidR="005B6039" w:rsidRPr="00763D4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t>I was sleeping on the sofa...</w:t>
            </w:r>
          </w:p>
        </w:tc>
      </w:tr>
      <w:tr w:rsidR="005B6039" w:rsidRPr="00763D47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t>Can you read aloud, please?</w:t>
            </w:r>
          </w:p>
        </w:tc>
      </w:tr>
      <w:tr w:rsidR="005B6039" w:rsidRPr="00763D4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t>Let's go to the future</w:t>
            </w:r>
          </w:p>
        </w:tc>
      </w:tr>
      <w:tr w:rsidR="005B6039" w:rsidRPr="00763D4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t>Next week, I'm going to London</w:t>
            </w:r>
          </w:p>
        </w:tc>
      </w:tr>
      <w:tr w:rsidR="005B6039" w:rsidRPr="00763D4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Pr="00763D47" w:rsidRDefault="00E53B76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763D47">
              <w:rPr>
                <w:rFonts w:ascii="Verdana" w:eastAsia="Verdana" w:hAnsi="Verdana" w:cs="Verdana"/>
                <w:lang w:val="en-GB"/>
              </w:rPr>
              <w:lastRenderedPageBreak/>
              <w:t>Sally enjoys Halloween in NY</w:t>
            </w:r>
          </w:p>
        </w:tc>
      </w:tr>
      <w:tr w:rsidR="005B6039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9" w:rsidRDefault="00E53B76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5B6039" w:rsidRDefault="005B603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sectPr w:rsidR="005B603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76" w:rsidRDefault="00E53B76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E53B76" w:rsidRDefault="00E53B76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9" w:rsidRDefault="005B6039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9" w:rsidRDefault="00E53B76">
    <w:pPr>
      <w:spacing w:line="14" w:lineRule="auto"/>
      <w:ind w:left="0" w:hanging="2"/>
      <w:rPr>
        <w:sz w:val="20"/>
        <w:szCs w:val="20"/>
      </w:rPr>
    </w:pPr>
    <w:r>
      <w:rPr>
        <w:noProof/>
        <w:lang w:eastAsia="es-E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-1273174</wp:posOffset>
          </wp:positionH>
          <wp:positionV relativeFrom="paragraph">
            <wp:posOffset>-2134234</wp:posOffset>
          </wp:positionV>
          <wp:extent cx="1675765" cy="2847340"/>
          <wp:effectExtent l="0" t="0" r="0" b="0"/>
          <wp:wrapSquare wrapText="bothSides" distT="0" distB="0" distL="0" distR="0"/>
          <wp:docPr id="10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38471"/>
                  <a:stretch>
                    <a:fillRect/>
                  </a:stretch>
                </pic:blipFill>
                <pic:spPr>
                  <a:xfrm>
                    <a:off x="0" y="0"/>
                    <a:ext cx="1675765" cy="2847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9" w:rsidRDefault="005B603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76" w:rsidRDefault="00E53B76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E53B76" w:rsidRDefault="00E53B76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9" w:rsidRDefault="00E53B76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14" w:lineRule="auto"/>
      <w:ind w:left="0" w:hanging="2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6039" w:rsidRDefault="00E53B76">
                          <w:pPr>
                            <w:suppressAutoHyphens/>
                            <w:spacing w:line="400" w:lineRule="atLeast"/>
                            <w:ind w:left="0" w:hanging="2"/>
                            <w:textAlignment w:val="top"/>
                          </w:pPr>
                          <w:r w:rsidRPr="FFFFFFFF" w:rsidDel="FFFFFFFF">
                            <w:rPr>
                              <w:noProof/>
                              <w:lang w:eastAsia="es-ES"/>
                              <w:specVanish/>
                            </w:rPr>
                            <w:drawing>
                              <wp:inline distT="0" distB="0" distL="114300" distR="114300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B6039" w:rsidRDefault="005B6039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  <w:p w:rsidR="005B6039" w:rsidRDefault="005B6039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165" cy="253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B6039" w:rsidRDefault="005B6039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9" w:rsidRDefault="005B6039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50BB"/>
    <w:multiLevelType w:val="multilevel"/>
    <w:tmpl w:val="9C088A2E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BF72E5"/>
    <w:multiLevelType w:val="multilevel"/>
    <w:tmpl w:val="3D9AA2D0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39"/>
    <w:rsid w:val="005B6039"/>
    <w:rsid w:val="00763D47"/>
    <w:rsid w:val="00E5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35326-BF67-4BEC-9BF5-D6FBFC1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pacing w:before="280" w:after="280" w:line="240" w:lineRule="atLeast"/>
      <w:ind w:leftChars="-1" w:left="-1" w:hangingChars="1" w:hanging="1"/>
      <w:textDirection w:val="btLr"/>
      <w:textAlignment w:val="center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Textoindependiente"/>
    <w:pPr>
      <w:widowControl w:val="0"/>
      <w:numPr>
        <w:numId w:val="1"/>
      </w:numPr>
      <w:spacing w:before="240" w:after="0" w:line="1" w:lineRule="atLeast"/>
      <w:ind w:left="3328" w:firstLine="0"/>
      <w:textAlignment w:val="top"/>
    </w:pPr>
    <w:rPr>
      <w:rFonts w:ascii="Calibri" w:eastAsia="Calibri" w:hAnsi="Calibri"/>
      <w:sz w:val="32"/>
      <w:szCs w:val="32"/>
      <w:lang w:val="en-US"/>
    </w:rPr>
  </w:style>
  <w:style w:type="paragraph" w:styleId="Ttulo2">
    <w:name w:val="heading 2"/>
    <w:basedOn w:val="Normal"/>
    <w:next w:val="Textoindependiente"/>
    <w:pPr>
      <w:widowControl w:val="0"/>
      <w:numPr>
        <w:ilvl w:val="1"/>
        <w:numId w:val="1"/>
      </w:numPr>
      <w:spacing w:line="1" w:lineRule="atLeast"/>
      <w:ind w:left="3690" w:hanging="360"/>
      <w:textAlignment w:val="top"/>
      <w:outlineLvl w:val="1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styleId="Ttulo3">
    <w:name w:val="heading 3"/>
    <w:basedOn w:val="Normal"/>
    <w:next w:val="Textoindependiente"/>
    <w:pPr>
      <w:widowControl w:val="0"/>
      <w:numPr>
        <w:ilvl w:val="2"/>
        <w:numId w:val="1"/>
      </w:numPr>
      <w:spacing w:before="360" w:after="0" w:line="1" w:lineRule="atLeast"/>
      <w:ind w:left="-1" w:hanging="1"/>
      <w:textAlignment w:val="top"/>
      <w:outlineLvl w:val="2"/>
    </w:pPr>
    <w:rPr>
      <w:rFonts w:ascii="Calibri" w:eastAsia="Calibri" w:hAnsi="Calibri"/>
      <w:b/>
      <w:bCs/>
      <w:i/>
      <w:color w:val="999999"/>
      <w:sz w:val="21"/>
      <w:szCs w:val="21"/>
    </w:rPr>
  </w:style>
  <w:style w:type="paragraph" w:styleId="Ttulo4">
    <w:name w:val="heading 4"/>
    <w:basedOn w:val="Normal"/>
    <w:next w:val="Normal"/>
    <w:pPr>
      <w:keepNext/>
      <w:widowControl w:val="0"/>
      <w:numPr>
        <w:ilvl w:val="3"/>
        <w:numId w:val="1"/>
      </w:numPr>
      <w:spacing w:before="240" w:after="60" w:line="1" w:lineRule="atLeast"/>
      <w:ind w:left="-1" w:hanging="1"/>
      <w:textAlignment w:val="top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widowControl w:val="0"/>
      <w:spacing w:before="240" w:after="120" w:line="1" w:lineRule="atLeast"/>
      <w:textAlignment w:val="top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pPr>
      <w:widowControl w:val="0"/>
      <w:spacing w:line="1" w:lineRule="atLeast"/>
      <w:ind w:left="4050" w:hanging="360"/>
      <w:textAlignment w:val="top"/>
    </w:pPr>
    <w:rPr>
      <w:rFonts w:ascii="Calibri" w:eastAsia="Calibri" w:hAnsi="Calibri"/>
      <w:sz w:val="21"/>
      <w:szCs w:val="21"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widowControl w:val="0"/>
      <w:suppressLineNumbers/>
      <w:spacing w:before="120" w:after="120" w:line="1" w:lineRule="atLeast"/>
      <w:textAlignment w:val="top"/>
    </w:pPr>
    <w:rPr>
      <w:rFonts w:ascii="Calibri" w:eastAsia="Calibri" w:hAnsi="Calibri" w:cs="Mangal"/>
      <w:i/>
      <w:iCs/>
      <w:lang w:val="en-US"/>
    </w:rPr>
  </w:style>
  <w:style w:type="paragraph" w:customStyle="1" w:styleId="ndice">
    <w:name w:val="Índice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 w:cs="Mangal"/>
      <w:sz w:val="22"/>
      <w:szCs w:val="22"/>
      <w:lang w:val="en-US"/>
    </w:rPr>
  </w:style>
  <w:style w:type="paragraph" w:styleId="Prrafodelista">
    <w:name w:val="List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Encabezado">
    <w:name w:val="head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Piedepgina">
    <w:name w:val="foot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Textodeglobo">
    <w:name w:val="Balloon Text"/>
    <w:basedOn w:val="Normal"/>
    <w:pPr>
      <w:widowControl w:val="0"/>
      <w:spacing w:line="1" w:lineRule="atLeast"/>
      <w:textAlignment w:val="top"/>
    </w:pPr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</w:style>
  <w:style w:type="paragraph" w:customStyle="1" w:styleId="Normal1">
    <w:name w:val="Normal1"/>
    <w:basedOn w:val="Normal"/>
  </w:style>
  <w:style w:type="paragraph" w:customStyle="1" w:styleId="Normal2">
    <w:name w:val="Normal2"/>
    <w:basedOn w:val="Normal"/>
  </w:style>
  <w:style w:type="paragraph" w:customStyle="1" w:styleId="tab1">
    <w:name w:val="tab1"/>
    <w:basedOn w:val="Normal"/>
    <w:pPr>
      <w:ind w:left="600" w:firstLine="0"/>
    </w:pPr>
  </w:style>
  <w:style w:type="paragraph" w:customStyle="1" w:styleId="Textocomentario1">
    <w:name w:val="Texto comentario1"/>
    <w:basedOn w:val="Normal"/>
    <w:pPr>
      <w:spacing w:before="0" w:after="200" w:line="1" w:lineRule="atLeast"/>
      <w:textAlignment w:val="top"/>
    </w:pPr>
    <w:rPr>
      <w:rFonts w:ascii="Calibri" w:eastAsia="Calibri" w:hAnsi="Calibri"/>
      <w:sz w:val="20"/>
      <w:szCs w:val="20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pPr>
      <w:widowControl w:val="0"/>
      <w:tabs>
        <w:tab w:val="num" w:pos="720"/>
      </w:tabs>
      <w:spacing w:line="1" w:lineRule="atLeast"/>
      <w:ind w:left="357" w:hanging="357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hangingChars="1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pPr>
      <w:tabs>
        <w:tab w:val="num" w:pos="720"/>
      </w:tabs>
      <w:overflowPunct w:val="0"/>
      <w:autoSpaceDE w:val="0"/>
      <w:spacing w:before="4" w:after="0"/>
      <w:ind w:left="1134" w:hanging="141"/>
    </w:pPr>
    <w:rPr>
      <w:rFonts w:eastAsia="Times New Roman"/>
    </w:rPr>
  </w:style>
  <w:style w:type="paragraph" w:customStyle="1" w:styleId="ListadoIndice">
    <w:name w:val="Listado_Indice"/>
    <w:basedOn w:val="Normal"/>
    <w:pPr>
      <w:widowControl w:val="0"/>
      <w:tabs>
        <w:tab w:val="num" w:pos="720"/>
      </w:tabs>
      <w:spacing w:line="1" w:lineRule="atLeast"/>
      <w:ind w:left="709" w:hanging="283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FM8umVNS2xUhhM7g8jwLIqJ3Q==">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495</Words>
  <Characters>2725</Characters>
  <Application>Microsoft Office Word</Application>
  <DocSecurity>0</DocSecurity>
  <Lines>22</Lines>
  <Paragraphs>6</Paragraphs>
  <ScaleCrop>false</ScaleCrop>
  <Company>Planeta Sistemas y Operaciones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2015-10-06T10:34:00Z</dcterms:created>
  <dcterms:modified xsi:type="dcterms:W3CDTF">2020-09-18T06:18:00Z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