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Aragón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6"/>
                <w:szCs w:val="36"/>
                <w:b w:val="1"/>
                <w:bCs w:val="1"/>
              </w:rPr>
              <w:t xml:space="preserve">Social science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2"/>
                <w:szCs w:val="32"/>
                <w:b w:val="1"/>
                <w:bCs w:val="1"/>
              </w:rPr>
              <w:t xml:space="preserve">6.º de Primaria</w:t>
            </w:r>
          </w:p>
        </w:tc>
      </w:tr>
    </w:tbl>
    <w:p/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left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Temario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Universe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relief, rivers and coasts of Europe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climates and landscapes of Europe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human intervention on the environment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Population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Economic life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Economic sectors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political organisation of Europe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highway code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Medieval History of Spain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Modern History of Spain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Late Modern Period of Spain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Escape Room: A Secret Travel Agent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0" w:bottom="1440" w:left="0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19.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47.4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7619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hAnsi="Raleway" w:eastAsia="Raleway" w:cs="Raleway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Editorial Planeta S.A.U.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Castelblanco Martínez</dc:creator>
  <dc:title>Temario de asignatura/curso</dc:title>
  <dc:description>Temario de Social science de 6.º de Primaria para Aragón</dc:description>
  <dc:subject/>
  <cp:keywords/>
  <cp:category/>
  <cp:lastModifiedBy/>
  <dcterms:created xsi:type="dcterms:W3CDTF">2020-11-04T16:09:02+00:00</dcterms:created>
  <dcterms:modified xsi:type="dcterms:W3CDTF">2020-11-04T16:09:02+00:00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